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57" w:rsidRPr="004E7B38" w:rsidRDefault="00671239" w:rsidP="003313CA">
      <w:pPr>
        <w:spacing w:after="180" w:line="300" w:lineRule="atLeast"/>
        <w:jc w:val="center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>04</w:t>
      </w:r>
      <w:r w:rsidRPr="00671239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ECCIL – RELATED Seminar on the A</w:t>
      </w:r>
      <w:r w:rsidR="0081318A" w:rsidRPr="004E7B38">
        <w:rPr>
          <w:rFonts w:ascii="Arial" w:hAnsi="Arial" w:cs="Arial"/>
          <w:sz w:val="24"/>
          <w:szCs w:val="24"/>
          <w:lang w:val="en-GB"/>
        </w:rPr>
        <w:t>SEAN Economic Community (AEC):</w:t>
      </w:r>
    </w:p>
    <w:p w:rsidR="00711AA5" w:rsidRDefault="00711AA5" w:rsidP="003313CA">
      <w:pPr>
        <w:spacing w:after="180" w:line="300" w:lineRule="atLeast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711AA5">
        <w:rPr>
          <w:rFonts w:ascii="Arial" w:hAnsi="Arial" w:cs="Arial"/>
          <w:b/>
          <w:i/>
          <w:iCs/>
          <w:sz w:val="24"/>
          <w:szCs w:val="24"/>
          <w:lang w:val="en-GB"/>
        </w:rPr>
        <w:t>ASEAN Trade in Goods Agreement</w:t>
      </w:r>
      <w:r w:rsidRPr="00711AA5">
        <w:rPr>
          <w:rFonts w:ascii="Arial" w:hAnsi="Arial" w:cs="Arial"/>
          <w:b/>
          <w:sz w:val="24"/>
          <w:szCs w:val="24"/>
          <w:lang w:val="en-GB"/>
        </w:rPr>
        <w:t xml:space="preserve"> (</w:t>
      </w:r>
      <w:r w:rsidRPr="00711AA5">
        <w:rPr>
          <w:rFonts w:ascii="Arial" w:hAnsi="Arial" w:cs="Arial"/>
          <w:b/>
          <w:i/>
          <w:iCs/>
          <w:sz w:val="24"/>
          <w:szCs w:val="24"/>
          <w:lang w:val="en-GB"/>
        </w:rPr>
        <w:t>ATIGA</w:t>
      </w:r>
      <w:r w:rsidR="00671239">
        <w:rPr>
          <w:rFonts w:ascii="Arial" w:hAnsi="Arial" w:cs="Arial"/>
          <w:b/>
          <w:sz w:val="24"/>
          <w:szCs w:val="24"/>
          <w:lang w:val="en-GB"/>
        </w:rPr>
        <w:t>):</w:t>
      </w:r>
    </w:p>
    <w:p w:rsidR="0081318A" w:rsidRPr="004E7B38" w:rsidRDefault="00711AA5" w:rsidP="003313CA">
      <w:pPr>
        <w:spacing w:after="180" w:line="300" w:lineRule="atLeast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Implications </w:t>
      </w:r>
      <w:r w:rsidR="00925C7E">
        <w:rPr>
          <w:rFonts w:ascii="Arial" w:hAnsi="Arial" w:cs="Arial"/>
          <w:b/>
          <w:sz w:val="24"/>
          <w:szCs w:val="24"/>
          <w:lang w:val="en-GB"/>
        </w:rPr>
        <w:t>on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25C7E">
        <w:rPr>
          <w:rFonts w:ascii="Arial" w:hAnsi="Arial" w:cs="Arial"/>
          <w:b/>
          <w:sz w:val="24"/>
          <w:szCs w:val="24"/>
          <w:lang w:val="en-GB"/>
        </w:rPr>
        <w:t>cross-</w:t>
      </w:r>
      <w:r w:rsidR="00D1216C">
        <w:rPr>
          <w:rFonts w:ascii="Arial" w:hAnsi="Arial" w:cs="Arial"/>
          <w:b/>
          <w:sz w:val="24"/>
          <w:szCs w:val="24"/>
          <w:lang w:val="en-GB"/>
        </w:rPr>
        <w:t xml:space="preserve">border trade and </w:t>
      </w:r>
      <w:r>
        <w:rPr>
          <w:rFonts w:ascii="Arial" w:hAnsi="Arial" w:cs="Arial"/>
          <w:b/>
          <w:sz w:val="24"/>
          <w:szCs w:val="24"/>
          <w:lang w:val="en-GB"/>
        </w:rPr>
        <w:t>business</w:t>
      </w:r>
      <w:r w:rsidR="00D1216C">
        <w:rPr>
          <w:rFonts w:ascii="Arial" w:hAnsi="Arial" w:cs="Arial"/>
          <w:b/>
          <w:sz w:val="24"/>
          <w:szCs w:val="24"/>
          <w:lang w:val="en-GB"/>
        </w:rPr>
        <w:t xml:space="preserve"> operation</w:t>
      </w:r>
      <w:r w:rsidR="00671239">
        <w:rPr>
          <w:rFonts w:ascii="Arial" w:hAnsi="Arial" w:cs="Arial"/>
          <w:b/>
          <w:sz w:val="24"/>
          <w:szCs w:val="24"/>
          <w:lang w:val="en-GB"/>
        </w:rPr>
        <w:t>s</w:t>
      </w:r>
      <w:r w:rsidR="00925C7E">
        <w:rPr>
          <w:rFonts w:ascii="Arial" w:hAnsi="Arial" w:cs="Arial"/>
          <w:b/>
          <w:sz w:val="24"/>
          <w:szCs w:val="24"/>
          <w:lang w:val="en-GB"/>
        </w:rPr>
        <w:t xml:space="preserve"> in Laos</w:t>
      </w:r>
    </w:p>
    <w:p w:rsidR="0081318A" w:rsidRPr="00D1216C" w:rsidRDefault="00EA76F4" w:rsidP="003313CA">
      <w:pPr>
        <w:spacing w:after="180" w:line="300" w:lineRule="atLeast"/>
        <w:jc w:val="center"/>
        <w:rPr>
          <w:rFonts w:ascii="Arial" w:hAnsi="Arial" w:cs="Arial"/>
          <w:bCs/>
          <w:i/>
          <w:iCs/>
          <w:sz w:val="24"/>
          <w:szCs w:val="24"/>
          <w:lang w:val="en-GB"/>
        </w:rPr>
      </w:pPr>
      <w:r>
        <w:rPr>
          <w:rFonts w:ascii="Arial" w:hAnsi="Arial" w:cs="Arial"/>
          <w:bCs/>
          <w:i/>
          <w:iCs/>
          <w:sz w:val="24"/>
          <w:szCs w:val="24"/>
          <w:lang w:val="en-GB"/>
        </w:rPr>
        <w:t>Don Chan Palace</w:t>
      </w:r>
      <w:r w:rsidR="00671239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Hotel, Vientiane Capital, </w:t>
      </w:r>
      <w:r w:rsidR="00DC4278">
        <w:rPr>
          <w:rFonts w:ascii="Arial" w:hAnsi="Arial" w:cs="Arial"/>
          <w:bCs/>
          <w:i/>
          <w:iCs/>
          <w:sz w:val="24"/>
          <w:szCs w:val="24"/>
          <w:lang w:val="en-GB"/>
        </w:rPr>
        <w:t>November 24</w:t>
      </w:r>
      <w:r w:rsidR="00671239" w:rsidRPr="00671239">
        <w:rPr>
          <w:rFonts w:ascii="Arial" w:hAnsi="Arial" w:cs="Arial"/>
          <w:bCs/>
          <w:i/>
          <w:iCs/>
          <w:sz w:val="24"/>
          <w:szCs w:val="24"/>
          <w:vertAlign w:val="superscript"/>
          <w:lang w:val="en-GB"/>
        </w:rPr>
        <w:t>th</w:t>
      </w:r>
      <w:r w:rsidR="00671239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2016</w:t>
      </w:r>
    </w:p>
    <w:p w:rsidR="0081318A" w:rsidRPr="004E7B38" w:rsidRDefault="00D4000C" w:rsidP="003313CA">
      <w:pPr>
        <w:spacing w:after="180" w:line="300" w:lineRule="atLeast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Draft Concept (as of </w:t>
      </w:r>
      <w:r w:rsidR="00B324AE">
        <w:rPr>
          <w:rFonts w:ascii="Arial" w:hAnsi="Arial" w:cs="Arial"/>
          <w:sz w:val="24"/>
          <w:szCs w:val="24"/>
          <w:lang w:val="en-GB"/>
        </w:rPr>
        <w:t>November 1</w:t>
      </w:r>
      <w:r w:rsidR="0071520F">
        <w:rPr>
          <w:rFonts w:ascii="Arial" w:hAnsi="Arial" w:cs="Arial"/>
          <w:sz w:val="24"/>
          <w:szCs w:val="24"/>
          <w:lang w:val="en-GB"/>
        </w:rPr>
        <w:t>6</w:t>
      </w:r>
      <w:r w:rsidR="00EA76F4" w:rsidRPr="00EA76F4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EA76F4">
        <w:rPr>
          <w:rFonts w:ascii="Arial" w:hAnsi="Arial" w:cs="Arial"/>
          <w:sz w:val="24"/>
          <w:szCs w:val="24"/>
          <w:lang w:val="en-GB"/>
        </w:rPr>
        <w:t xml:space="preserve"> </w:t>
      </w:r>
      <w:r w:rsidR="00671239">
        <w:rPr>
          <w:rFonts w:ascii="Arial" w:hAnsi="Arial" w:cs="Arial"/>
          <w:sz w:val="24"/>
          <w:szCs w:val="24"/>
          <w:lang w:val="en-GB"/>
        </w:rPr>
        <w:t>2016</w:t>
      </w:r>
      <w:r w:rsidR="0081318A" w:rsidRPr="004E7B38">
        <w:rPr>
          <w:rFonts w:ascii="Arial" w:hAnsi="Arial" w:cs="Arial"/>
          <w:sz w:val="24"/>
          <w:szCs w:val="24"/>
          <w:lang w:val="en-GB"/>
        </w:rPr>
        <w:t>)</w:t>
      </w:r>
    </w:p>
    <w:p w:rsidR="0081318A" w:rsidRPr="004E7B38" w:rsidRDefault="004E7B38" w:rsidP="005D3063">
      <w:pPr>
        <w:spacing w:after="240" w:line="300" w:lineRule="atLeast"/>
        <w:rPr>
          <w:rFonts w:ascii="Arial" w:hAnsi="Arial" w:cs="Arial"/>
          <w:b/>
          <w:sz w:val="24"/>
          <w:szCs w:val="24"/>
          <w:lang w:val="en-GB"/>
        </w:rPr>
      </w:pPr>
      <w:r w:rsidRPr="004E7B38">
        <w:rPr>
          <w:rFonts w:ascii="Arial" w:hAnsi="Arial" w:cs="Arial"/>
          <w:b/>
          <w:sz w:val="24"/>
          <w:szCs w:val="24"/>
          <w:lang w:val="en-GB"/>
        </w:rPr>
        <w:t>Background:</w:t>
      </w:r>
    </w:p>
    <w:p w:rsidR="000B79FF" w:rsidRPr="00E96B0B" w:rsidRDefault="000B79FF" w:rsidP="005D3063">
      <w:pPr>
        <w:spacing w:after="240" w:line="300" w:lineRule="exact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96B0B">
        <w:rPr>
          <w:rFonts w:ascii="Arial" w:eastAsia="Times New Roman" w:hAnsi="Arial" w:cs="Arial"/>
          <w:sz w:val="24"/>
          <w:szCs w:val="24"/>
          <w:lang w:val="en-US"/>
        </w:rPr>
        <w:t>The ASEAN Trade in Goods Agreement (ATIGA) is one of the core ASEAN agreements that took effect in 2010</w:t>
      </w:r>
      <w:r w:rsidR="00671239">
        <w:rPr>
          <w:rFonts w:ascii="Arial" w:eastAsia="Times New Roman" w:hAnsi="Arial" w:cs="Arial"/>
          <w:sz w:val="24"/>
          <w:szCs w:val="24"/>
          <w:lang w:val="en-US"/>
        </w:rPr>
        <w:t xml:space="preserve">. It </w:t>
      </w:r>
      <w:r w:rsidRPr="00E96B0B">
        <w:rPr>
          <w:rFonts w:ascii="Arial" w:eastAsia="Times New Roman" w:hAnsi="Arial" w:cs="Arial"/>
          <w:sz w:val="24"/>
          <w:szCs w:val="24"/>
          <w:lang w:val="en-US"/>
        </w:rPr>
        <w:t>aim</w:t>
      </w:r>
      <w:r w:rsidR="00671239"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E96B0B">
        <w:rPr>
          <w:rFonts w:ascii="Arial" w:eastAsia="Times New Roman" w:hAnsi="Arial" w:cs="Arial"/>
          <w:sz w:val="24"/>
          <w:szCs w:val="24"/>
          <w:lang w:val="en-US"/>
        </w:rPr>
        <w:t xml:space="preserve"> to </w:t>
      </w:r>
      <w:r w:rsidR="005D3063">
        <w:rPr>
          <w:rFonts w:ascii="Arial" w:eastAsia="Times New Roman" w:hAnsi="Arial" w:cs="Arial"/>
          <w:sz w:val="24"/>
          <w:szCs w:val="24"/>
          <w:lang w:val="en-US"/>
        </w:rPr>
        <w:t xml:space="preserve">liberalize, facilitate and thus to </w:t>
      </w:r>
      <w:r w:rsidR="00C508B8">
        <w:rPr>
          <w:rFonts w:ascii="Arial" w:eastAsia="Times New Roman" w:hAnsi="Arial" w:cs="Arial"/>
          <w:sz w:val="24"/>
          <w:szCs w:val="24"/>
          <w:lang w:val="en-US"/>
        </w:rPr>
        <w:t>contribute to greater free</w:t>
      </w:r>
      <w:r w:rsidR="005D3063">
        <w:rPr>
          <w:rFonts w:ascii="Arial" w:eastAsia="Times New Roman" w:hAnsi="Arial" w:cs="Arial"/>
          <w:sz w:val="24"/>
          <w:szCs w:val="24"/>
          <w:lang w:val="en-US"/>
        </w:rPr>
        <w:t xml:space="preserve"> flow of goods </w:t>
      </w:r>
      <w:r w:rsidRPr="00E96B0B">
        <w:rPr>
          <w:rFonts w:ascii="Arial" w:eastAsia="Times New Roman" w:hAnsi="Arial" w:cs="Arial"/>
          <w:sz w:val="24"/>
          <w:szCs w:val="24"/>
          <w:lang w:val="en-US"/>
        </w:rPr>
        <w:t xml:space="preserve">in ASEAN as one of the principal means to </w:t>
      </w:r>
      <w:r w:rsidR="00DA02F6">
        <w:rPr>
          <w:rFonts w:ascii="Arial" w:eastAsia="Times New Roman" w:hAnsi="Arial" w:cs="Arial"/>
          <w:sz w:val="24"/>
          <w:szCs w:val="24"/>
          <w:lang w:val="en-US"/>
        </w:rPr>
        <w:t>enhance</w:t>
      </w:r>
      <w:r w:rsidR="00C508B8">
        <w:rPr>
          <w:rFonts w:ascii="Arial" w:eastAsia="Times New Roman" w:hAnsi="Arial" w:cs="Arial"/>
          <w:sz w:val="24"/>
          <w:szCs w:val="24"/>
          <w:lang w:val="en-US"/>
        </w:rPr>
        <w:t xml:space="preserve"> seamless movement of goods in a highly integrated and cohesive economy. </w:t>
      </w:r>
      <w:r w:rsidR="00B278C1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Pr="00E96B0B">
        <w:rPr>
          <w:rFonts w:ascii="Arial" w:eastAsia="Times New Roman" w:hAnsi="Arial" w:cs="Arial"/>
          <w:sz w:val="24"/>
          <w:szCs w:val="24"/>
          <w:lang w:val="en-US"/>
        </w:rPr>
        <w:t xml:space="preserve">ATIGA </w:t>
      </w:r>
      <w:r w:rsidR="004213FA" w:rsidRPr="00E96B0B">
        <w:rPr>
          <w:rFonts w:ascii="Arial" w:eastAsia="Times New Roman" w:hAnsi="Arial" w:cs="Arial"/>
          <w:sz w:val="24"/>
          <w:szCs w:val="24"/>
          <w:lang w:val="en-US"/>
        </w:rPr>
        <w:t>contains</w:t>
      </w:r>
      <w:r w:rsidRPr="00E96B0B">
        <w:rPr>
          <w:rFonts w:ascii="Arial" w:eastAsia="Times New Roman" w:hAnsi="Arial" w:cs="Arial"/>
          <w:sz w:val="24"/>
          <w:szCs w:val="24"/>
          <w:lang w:val="en-US"/>
        </w:rPr>
        <w:t xml:space="preserve"> obligations and commitments of ASEAN countries to move forward tariff liberalisation, removal of non-tariff barriers, rules of origin, trade facilitation, customs, standards and conforman</w:t>
      </w:r>
      <w:r w:rsidR="00372802">
        <w:rPr>
          <w:rFonts w:ascii="Arial" w:eastAsia="Times New Roman" w:hAnsi="Arial" w:cs="Arial"/>
          <w:sz w:val="24"/>
          <w:szCs w:val="24"/>
          <w:lang w:val="en-US"/>
        </w:rPr>
        <w:t xml:space="preserve">ce, and sanitary and </w:t>
      </w:r>
      <w:proofErr w:type="spellStart"/>
      <w:r w:rsidR="00372802">
        <w:rPr>
          <w:rFonts w:ascii="Arial" w:eastAsia="Times New Roman" w:hAnsi="Arial" w:cs="Arial"/>
          <w:sz w:val="24"/>
          <w:szCs w:val="24"/>
          <w:lang w:val="en-US"/>
        </w:rPr>
        <w:t>phyto</w:t>
      </w:r>
      <w:proofErr w:type="spellEnd"/>
      <w:r w:rsidR="00372802">
        <w:rPr>
          <w:rFonts w:ascii="Arial" w:eastAsia="Times New Roman" w:hAnsi="Arial" w:cs="Arial"/>
          <w:sz w:val="24"/>
          <w:szCs w:val="24"/>
          <w:lang w:val="en-US"/>
        </w:rPr>
        <w:t>-sanitary measures.</w:t>
      </w:r>
    </w:p>
    <w:p w:rsidR="00372802" w:rsidRDefault="00372802" w:rsidP="00372802">
      <w:pPr>
        <w:spacing w:after="240" w:line="300" w:lineRule="exact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96B0B">
        <w:rPr>
          <w:rFonts w:ascii="Arial" w:eastAsia="Times New Roman" w:hAnsi="Arial" w:cs="Arial"/>
          <w:sz w:val="24"/>
          <w:szCs w:val="24"/>
          <w:lang w:val="en-US"/>
        </w:rPr>
        <w:t>The ATIGA presents significant opportunities for importers and exporters as well as investors</w:t>
      </w:r>
      <w:r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E96B0B">
        <w:rPr>
          <w:rFonts w:ascii="Arial" w:eastAsia="Times New Roman" w:hAnsi="Arial" w:cs="Arial"/>
          <w:sz w:val="24"/>
          <w:szCs w:val="24"/>
          <w:lang w:val="en-US"/>
        </w:rPr>
        <w:t xml:space="preserve"> who are expand</w:t>
      </w:r>
      <w:r>
        <w:rPr>
          <w:rFonts w:ascii="Arial" w:eastAsia="Times New Roman" w:hAnsi="Arial" w:cs="Arial"/>
          <w:sz w:val="24"/>
          <w:szCs w:val="24"/>
          <w:lang w:val="en-US"/>
        </w:rPr>
        <w:t>ing</w:t>
      </w:r>
      <w:r w:rsidRPr="00E96B0B">
        <w:rPr>
          <w:rFonts w:ascii="Arial" w:eastAsia="Times New Roman" w:hAnsi="Arial" w:cs="Arial"/>
          <w:sz w:val="24"/>
          <w:szCs w:val="24"/>
          <w:lang w:val="en-US"/>
        </w:rPr>
        <w:t xml:space="preserve"> their production base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on the regional level. Their aim is to </w:t>
      </w:r>
      <w:r w:rsidRPr="00E96B0B">
        <w:rPr>
          <w:rFonts w:ascii="Arial" w:eastAsia="Times New Roman" w:hAnsi="Arial" w:cs="Arial"/>
          <w:sz w:val="24"/>
          <w:szCs w:val="24"/>
          <w:lang w:val="en-US"/>
        </w:rPr>
        <w:t xml:space="preserve">reap the benefits of </w:t>
      </w:r>
      <w:r>
        <w:rPr>
          <w:rFonts w:ascii="Arial" w:eastAsia="Times New Roman" w:hAnsi="Arial" w:cs="Arial"/>
          <w:sz w:val="24"/>
          <w:szCs w:val="24"/>
          <w:lang w:val="en-US"/>
        </w:rPr>
        <w:t>different competitive advantages in ASEAN Member States. In addition, w</w:t>
      </w:r>
      <w:r w:rsidRPr="00E96B0B">
        <w:rPr>
          <w:rFonts w:ascii="Arial" w:eastAsia="Times New Roman" w:hAnsi="Arial" w:cs="Arial"/>
          <w:sz w:val="24"/>
          <w:szCs w:val="24"/>
          <w:lang w:val="en-US"/>
        </w:rPr>
        <w:t xml:space="preserve">ith the larger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ASEAN </w:t>
      </w:r>
      <w:r w:rsidRPr="00E96B0B">
        <w:rPr>
          <w:rFonts w:ascii="Arial" w:eastAsia="Times New Roman" w:hAnsi="Arial" w:cs="Arial"/>
          <w:sz w:val="24"/>
          <w:szCs w:val="24"/>
          <w:lang w:val="en-US"/>
        </w:rPr>
        <w:t xml:space="preserve">market, economies of scale in production </w:t>
      </w:r>
      <w:r>
        <w:rPr>
          <w:rFonts w:ascii="Arial" w:eastAsia="Times New Roman" w:hAnsi="Arial" w:cs="Arial"/>
          <w:sz w:val="24"/>
          <w:szCs w:val="24"/>
          <w:lang w:val="en-US"/>
        </w:rPr>
        <w:t>can be realized. Thus, ATIGA has the potential to contribute</w:t>
      </w:r>
      <w:r w:rsidRPr="00E96B0B">
        <w:rPr>
          <w:rFonts w:ascii="Arial" w:eastAsia="Times New Roman" w:hAnsi="Arial" w:cs="Arial"/>
          <w:sz w:val="24"/>
          <w:szCs w:val="24"/>
          <w:lang w:val="en-US"/>
        </w:rPr>
        <w:t xml:space="preserve"> to the development of regional value chain</w:t>
      </w:r>
      <w:r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E96B0B">
        <w:rPr>
          <w:rFonts w:ascii="Arial" w:eastAsia="Times New Roman" w:hAnsi="Arial" w:cs="Arial"/>
          <w:sz w:val="24"/>
          <w:szCs w:val="24"/>
          <w:lang w:val="en-US"/>
        </w:rPr>
        <w:t xml:space="preserve"> and </w:t>
      </w:r>
      <w:r>
        <w:rPr>
          <w:rFonts w:ascii="Arial" w:eastAsia="Times New Roman" w:hAnsi="Arial" w:cs="Arial"/>
          <w:sz w:val="24"/>
          <w:szCs w:val="24"/>
          <w:lang w:val="en-US"/>
        </w:rPr>
        <w:t>an increase in</w:t>
      </w:r>
      <w:r w:rsidRPr="00E96B0B">
        <w:rPr>
          <w:rFonts w:ascii="Arial" w:eastAsia="Times New Roman" w:hAnsi="Arial" w:cs="Arial"/>
          <w:sz w:val="24"/>
          <w:szCs w:val="24"/>
          <w:lang w:val="en-US"/>
        </w:rPr>
        <w:t xml:space="preserve"> trade and investment </w:t>
      </w:r>
      <w:r>
        <w:rPr>
          <w:rFonts w:ascii="Arial" w:eastAsia="Times New Roman" w:hAnsi="Arial" w:cs="Arial"/>
          <w:sz w:val="24"/>
          <w:szCs w:val="24"/>
          <w:lang w:val="en-US"/>
        </w:rPr>
        <w:t>in</w:t>
      </w:r>
      <w:r w:rsidRPr="00E96B0B">
        <w:rPr>
          <w:rFonts w:ascii="Arial" w:eastAsia="Times New Roman" w:hAnsi="Arial" w:cs="Arial"/>
          <w:sz w:val="24"/>
          <w:szCs w:val="24"/>
          <w:lang w:val="en-US"/>
        </w:rPr>
        <w:t xml:space="preserve"> ASEAN.</w:t>
      </w:r>
    </w:p>
    <w:p w:rsidR="000B79FF" w:rsidRPr="00E96B0B" w:rsidRDefault="00DA02F6" w:rsidP="005D3063">
      <w:pPr>
        <w:spacing w:after="240" w:line="300" w:lineRule="exact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As </w:t>
      </w:r>
      <w:r w:rsidR="00372802">
        <w:rPr>
          <w:rFonts w:ascii="Arial" w:eastAsia="Times New Roman" w:hAnsi="Arial" w:cs="Arial"/>
          <w:sz w:val="24"/>
          <w:szCs w:val="24"/>
          <w:lang w:val="en-US"/>
        </w:rPr>
        <w:t>regards the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0B79FF" w:rsidRPr="00E96B0B">
        <w:rPr>
          <w:rFonts w:ascii="Arial" w:eastAsia="Times New Roman" w:hAnsi="Arial" w:cs="Arial"/>
          <w:sz w:val="24"/>
          <w:szCs w:val="24"/>
          <w:lang w:val="en-US"/>
        </w:rPr>
        <w:t>achievements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until today</w:t>
      </w:r>
      <w:r w:rsidR="000B79FF" w:rsidRPr="00E96B0B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="00E2749F" w:rsidRPr="00E96B0B">
        <w:rPr>
          <w:rFonts w:ascii="Arial" w:eastAsia="Times New Roman" w:hAnsi="Arial" w:cs="Arial"/>
          <w:sz w:val="24"/>
          <w:szCs w:val="24"/>
          <w:lang w:val="en-US"/>
        </w:rPr>
        <w:t>the impleme</w:t>
      </w:r>
      <w:r>
        <w:rPr>
          <w:rFonts w:ascii="Arial" w:eastAsia="Times New Roman" w:hAnsi="Arial" w:cs="Arial"/>
          <w:sz w:val="24"/>
          <w:szCs w:val="24"/>
          <w:lang w:val="en-US"/>
        </w:rPr>
        <w:t>n</w:t>
      </w:r>
      <w:r w:rsidR="00E2749F" w:rsidRPr="00E96B0B">
        <w:rPr>
          <w:rFonts w:ascii="Arial" w:eastAsia="Times New Roman" w:hAnsi="Arial" w:cs="Arial"/>
          <w:sz w:val="24"/>
          <w:szCs w:val="24"/>
          <w:lang w:val="en-US"/>
        </w:rPr>
        <w:t>tation of ATIGA ha</w:t>
      </w:r>
      <w:r w:rsidR="004213FA" w:rsidRPr="00E96B0B">
        <w:rPr>
          <w:rFonts w:ascii="Arial" w:eastAsia="Times New Roman" w:hAnsi="Arial" w:cs="Arial"/>
          <w:sz w:val="24"/>
          <w:szCs w:val="24"/>
          <w:lang w:val="en-US"/>
        </w:rPr>
        <w:t xml:space="preserve">s </w:t>
      </w:r>
      <w:r w:rsidR="00B278C1" w:rsidRPr="00E96B0B">
        <w:rPr>
          <w:rFonts w:ascii="Arial" w:eastAsia="Times New Roman" w:hAnsi="Arial" w:cs="Arial"/>
          <w:sz w:val="24"/>
          <w:szCs w:val="24"/>
          <w:lang w:val="en-US"/>
        </w:rPr>
        <w:t>resulted in</w:t>
      </w:r>
      <w:r w:rsidR="00E2749F" w:rsidRPr="00E96B0B">
        <w:rPr>
          <w:rFonts w:ascii="Arial" w:eastAsia="Times New Roman" w:hAnsi="Arial" w:cs="Arial"/>
          <w:sz w:val="24"/>
          <w:szCs w:val="24"/>
          <w:lang w:val="en-US"/>
        </w:rPr>
        <w:t xml:space="preserve"> a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substantial </w:t>
      </w:r>
      <w:r w:rsidR="00E2749F" w:rsidRPr="00E96B0B">
        <w:rPr>
          <w:rFonts w:ascii="Arial" w:eastAsia="Times New Roman" w:hAnsi="Arial" w:cs="Arial"/>
          <w:sz w:val="24"/>
          <w:szCs w:val="24"/>
          <w:lang w:val="en-US"/>
        </w:rPr>
        <w:t xml:space="preserve">reduction of </w:t>
      </w:r>
      <w:r w:rsidR="000B79FF" w:rsidRPr="00E96B0B">
        <w:rPr>
          <w:rFonts w:ascii="Arial" w:eastAsia="Times New Roman" w:hAnsi="Arial" w:cs="Arial"/>
          <w:sz w:val="24"/>
          <w:szCs w:val="24"/>
          <w:lang w:val="en-US"/>
        </w:rPr>
        <w:t>import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duties. For the ASEAN-6 countries, almost all tariff lines/products are between </w:t>
      </w:r>
      <w:r w:rsidR="000B79FF" w:rsidRPr="00E96B0B">
        <w:rPr>
          <w:rFonts w:ascii="Arial" w:eastAsia="Times New Roman" w:hAnsi="Arial" w:cs="Arial"/>
          <w:sz w:val="24"/>
          <w:szCs w:val="24"/>
          <w:lang w:val="en-US"/>
        </w:rPr>
        <w:t>0%-</w:t>
      </w:r>
      <w:proofErr w:type="gramStart"/>
      <w:r w:rsidR="000B79FF" w:rsidRPr="00E96B0B">
        <w:rPr>
          <w:rFonts w:ascii="Arial" w:eastAsia="Times New Roman" w:hAnsi="Arial" w:cs="Arial"/>
          <w:sz w:val="24"/>
          <w:szCs w:val="24"/>
          <w:lang w:val="en-US"/>
        </w:rPr>
        <w:t>5%</w:t>
      </w:r>
      <w:proofErr w:type="gramEnd"/>
      <w:r w:rsidR="00240644">
        <w:rPr>
          <w:rFonts w:ascii="Arial" w:eastAsia="Times New Roman" w:hAnsi="Arial" w:cs="Arial"/>
          <w:sz w:val="24"/>
          <w:szCs w:val="24"/>
          <w:lang w:val="en-US"/>
        </w:rPr>
        <w:t>. The so-called CLMV countries (C</w:t>
      </w:r>
      <w:r w:rsidR="00372802">
        <w:rPr>
          <w:rFonts w:ascii="Arial" w:eastAsia="Times New Roman" w:hAnsi="Arial" w:cs="Arial"/>
          <w:sz w:val="24"/>
          <w:szCs w:val="24"/>
          <w:lang w:val="en-US"/>
        </w:rPr>
        <w:t>ambodia, Laos, Myanmar and Vietn</w:t>
      </w:r>
      <w:r w:rsidR="00240644">
        <w:rPr>
          <w:rFonts w:ascii="Arial" w:eastAsia="Times New Roman" w:hAnsi="Arial" w:cs="Arial"/>
          <w:sz w:val="24"/>
          <w:szCs w:val="24"/>
          <w:lang w:val="en-US"/>
        </w:rPr>
        <w:t xml:space="preserve">am) benefit from transition periods in tariff reduction until 2018. </w:t>
      </w:r>
      <w:r w:rsidR="00372802">
        <w:rPr>
          <w:rFonts w:ascii="Arial" w:eastAsia="Times New Roman" w:hAnsi="Arial" w:cs="Arial"/>
          <w:sz w:val="24"/>
          <w:szCs w:val="24"/>
          <w:lang w:val="en-US"/>
        </w:rPr>
        <w:t>A</w:t>
      </w:r>
      <w:r w:rsidR="000B79FF" w:rsidRPr="00E96B0B">
        <w:rPr>
          <w:rFonts w:ascii="Arial" w:eastAsia="Times New Roman" w:hAnsi="Arial" w:cs="Arial"/>
          <w:sz w:val="24"/>
          <w:szCs w:val="24"/>
          <w:lang w:val="en-US"/>
        </w:rPr>
        <w:t>ll regulations on trade and customs e.g. tariff rates, doc</w:t>
      </w:r>
      <w:r w:rsidR="000B79FF" w:rsidRPr="00E96B0B">
        <w:rPr>
          <w:rFonts w:ascii="Arial" w:eastAsia="Times New Roman" w:hAnsi="Arial" w:cs="Arial"/>
          <w:sz w:val="24"/>
          <w:szCs w:val="24"/>
          <w:lang w:val="en-US"/>
        </w:rPr>
        <w:t>u</w:t>
      </w:r>
      <w:r w:rsidR="00240644">
        <w:rPr>
          <w:rFonts w:ascii="Arial" w:eastAsia="Times New Roman" w:hAnsi="Arial" w:cs="Arial"/>
          <w:sz w:val="24"/>
          <w:szCs w:val="24"/>
          <w:lang w:val="en-US"/>
        </w:rPr>
        <w:t xml:space="preserve">ments and procedures for import and </w:t>
      </w:r>
      <w:r w:rsidR="000B79FF" w:rsidRPr="00E96B0B">
        <w:rPr>
          <w:rFonts w:ascii="Arial" w:eastAsia="Times New Roman" w:hAnsi="Arial" w:cs="Arial"/>
          <w:sz w:val="24"/>
          <w:szCs w:val="24"/>
          <w:lang w:val="en-US"/>
        </w:rPr>
        <w:t xml:space="preserve">export </w:t>
      </w:r>
      <w:r w:rsidR="00240644">
        <w:rPr>
          <w:rFonts w:ascii="Arial" w:eastAsia="Times New Roman" w:hAnsi="Arial" w:cs="Arial"/>
          <w:sz w:val="24"/>
          <w:szCs w:val="24"/>
          <w:lang w:val="en-US"/>
        </w:rPr>
        <w:t xml:space="preserve">have to be available </w:t>
      </w:r>
      <w:r w:rsidR="008A0FAB" w:rsidRPr="00E96B0B">
        <w:rPr>
          <w:rFonts w:ascii="Arial" w:eastAsia="Times New Roman" w:hAnsi="Arial" w:cs="Arial"/>
          <w:sz w:val="24"/>
          <w:szCs w:val="24"/>
          <w:lang w:val="en-US"/>
        </w:rPr>
        <w:t>o</w:t>
      </w:r>
      <w:r w:rsidR="000B79FF" w:rsidRPr="00E96B0B">
        <w:rPr>
          <w:rFonts w:ascii="Arial" w:eastAsia="Times New Roman" w:hAnsi="Arial" w:cs="Arial"/>
          <w:sz w:val="24"/>
          <w:szCs w:val="24"/>
          <w:lang w:val="en-US"/>
        </w:rPr>
        <w:t xml:space="preserve">n the Internet. </w:t>
      </w:r>
      <w:r w:rsidR="00240644">
        <w:rPr>
          <w:rFonts w:ascii="Arial" w:eastAsia="Times New Roman" w:hAnsi="Arial" w:cs="Arial"/>
          <w:sz w:val="24"/>
          <w:szCs w:val="24"/>
          <w:lang w:val="en-US"/>
        </w:rPr>
        <w:t>G</w:t>
      </w:r>
      <w:r w:rsidR="008A0FAB" w:rsidRPr="00E96B0B">
        <w:rPr>
          <w:rFonts w:ascii="Arial" w:eastAsia="Times New Roman" w:hAnsi="Arial" w:cs="Arial"/>
          <w:sz w:val="24"/>
          <w:szCs w:val="24"/>
          <w:lang w:val="en-US"/>
        </w:rPr>
        <w:t>ood p</w:t>
      </w:r>
      <w:r w:rsidR="000B79FF" w:rsidRPr="00E96B0B">
        <w:rPr>
          <w:rFonts w:ascii="Arial" w:eastAsia="Times New Roman" w:hAnsi="Arial" w:cs="Arial"/>
          <w:sz w:val="24"/>
          <w:szCs w:val="24"/>
          <w:lang w:val="en-US"/>
        </w:rPr>
        <w:t xml:space="preserve">rogress </w:t>
      </w:r>
      <w:r w:rsidR="00372802">
        <w:rPr>
          <w:rFonts w:ascii="Arial" w:eastAsia="Times New Roman" w:hAnsi="Arial" w:cs="Arial"/>
          <w:sz w:val="24"/>
          <w:szCs w:val="24"/>
          <w:lang w:val="en-US"/>
        </w:rPr>
        <w:t xml:space="preserve">has also been </w:t>
      </w:r>
      <w:r w:rsidR="008A0FAB" w:rsidRPr="00E96B0B">
        <w:rPr>
          <w:rFonts w:ascii="Arial" w:eastAsia="Times New Roman" w:hAnsi="Arial" w:cs="Arial"/>
          <w:sz w:val="24"/>
          <w:szCs w:val="24"/>
          <w:lang w:val="en-US"/>
        </w:rPr>
        <w:t>made</w:t>
      </w:r>
      <w:r w:rsidR="000B79FF" w:rsidRPr="00E96B0B">
        <w:rPr>
          <w:rFonts w:ascii="Arial" w:eastAsia="Times New Roman" w:hAnsi="Arial" w:cs="Arial"/>
          <w:sz w:val="24"/>
          <w:szCs w:val="24"/>
          <w:lang w:val="en-US"/>
        </w:rPr>
        <w:t xml:space="preserve"> on the harmon</w:t>
      </w:r>
      <w:r w:rsidR="000B79FF" w:rsidRPr="00E96B0B">
        <w:rPr>
          <w:rFonts w:ascii="Arial" w:eastAsia="Times New Roman" w:hAnsi="Arial" w:cs="Arial"/>
          <w:sz w:val="24"/>
          <w:szCs w:val="24"/>
          <w:lang w:val="en-US"/>
        </w:rPr>
        <w:t>i</w:t>
      </w:r>
      <w:r w:rsidR="000B79FF" w:rsidRPr="00E96B0B">
        <w:rPr>
          <w:rFonts w:ascii="Arial" w:eastAsia="Times New Roman" w:hAnsi="Arial" w:cs="Arial"/>
          <w:sz w:val="24"/>
          <w:szCs w:val="24"/>
          <w:lang w:val="en-US"/>
        </w:rPr>
        <w:t>zation of standards, conformity assessment</w:t>
      </w:r>
      <w:r w:rsidR="00240644"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0B79FF" w:rsidRPr="00E96B0B">
        <w:rPr>
          <w:rFonts w:ascii="Arial" w:eastAsia="Times New Roman" w:hAnsi="Arial" w:cs="Arial"/>
          <w:sz w:val="24"/>
          <w:szCs w:val="24"/>
          <w:lang w:val="en-US"/>
        </w:rPr>
        <w:t xml:space="preserve">, mutual recognition arrangements and </w:t>
      </w:r>
      <w:r w:rsidR="00240644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="000B79FF" w:rsidRPr="00E96B0B">
        <w:rPr>
          <w:rFonts w:ascii="Arial" w:eastAsia="Times New Roman" w:hAnsi="Arial" w:cs="Arial"/>
          <w:sz w:val="24"/>
          <w:szCs w:val="24"/>
          <w:lang w:val="en-US"/>
        </w:rPr>
        <w:t>simplification of customs procedures.</w:t>
      </w:r>
      <w:r w:rsidR="00CD1D82" w:rsidRPr="00E96B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240644">
        <w:rPr>
          <w:rFonts w:ascii="Arial" w:eastAsia="Times New Roman" w:hAnsi="Arial" w:cs="Arial"/>
          <w:sz w:val="24"/>
          <w:szCs w:val="24"/>
          <w:lang w:val="en-US"/>
        </w:rPr>
        <w:t>Howe</w:t>
      </w:r>
      <w:r w:rsidR="00240644">
        <w:rPr>
          <w:rFonts w:ascii="Arial" w:eastAsia="Times New Roman" w:hAnsi="Arial" w:cs="Arial"/>
          <w:sz w:val="24"/>
          <w:szCs w:val="24"/>
          <w:lang w:val="en-US"/>
        </w:rPr>
        <w:t>v</w:t>
      </w:r>
      <w:r w:rsidR="00240644">
        <w:rPr>
          <w:rFonts w:ascii="Arial" w:eastAsia="Times New Roman" w:hAnsi="Arial" w:cs="Arial"/>
          <w:sz w:val="24"/>
          <w:szCs w:val="24"/>
          <w:lang w:val="en-US"/>
        </w:rPr>
        <w:t>er, important challenges remain amongst others in the areas of non-tariff barriers, trade facilitation and the application of improved procedures for imports and ex</w:t>
      </w:r>
      <w:r w:rsidR="00372802">
        <w:rPr>
          <w:rFonts w:ascii="Arial" w:eastAsia="Times New Roman" w:hAnsi="Arial" w:cs="Arial"/>
          <w:sz w:val="24"/>
          <w:szCs w:val="24"/>
          <w:lang w:val="en-US"/>
        </w:rPr>
        <w:t>ports at border posts.</w:t>
      </w:r>
    </w:p>
    <w:p w:rsidR="005D3063" w:rsidRDefault="005D3063">
      <w:p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br w:type="page"/>
      </w:r>
    </w:p>
    <w:p w:rsidR="009A51A6" w:rsidRDefault="009A51A6" w:rsidP="00240644">
      <w:pPr>
        <w:spacing w:after="240" w:line="300" w:lineRule="exact"/>
        <w:rPr>
          <w:rFonts w:ascii="Arial" w:hAnsi="Arial" w:cs="Arial"/>
          <w:sz w:val="24"/>
          <w:szCs w:val="24"/>
          <w:lang w:val="en-GB"/>
        </w:rPr>
      </w:pPr>
      <w:r w:rsidRPr="004E7B38">
        <w:rPr>
          <w:rFonts w:ascii="Arial" w:hAnsi="Arial" w:cs="Arial"/>
          <w:sz w:val="24"/>
          <w:szCs w:val="24"/>
          <w:lang w:val="en-GB"/>
        </w:rPr>
        <w:lastRenderedPageBreak/>
        <w:t>The seminar aim</w:t>
      </w:r>
      <w:r w:rsidR="00372802">
        <w:rPr>
          <w:rFonts w:ascii="Arial" w:hAnsi="Arial" w:cs="Arial"/>
          <w:sz w:val="24"/>
          <w:szCs w:val="24"/>
          <w:lang w:val="en-GB"/>
        </w:rPr>
        <w:t>s</w:t>
      </w:r>
      <w:r w:rsidRPr="004E7B38">
        <w:rPr>
          <w:rFonts w:ascii="Arial" w:hAnsi="Arial" w:cs="Arial"/>
          <w:sz w:val="24"/>
          <w:szCs w:val="24"/>
          <w:lang w:val="en-GB"/>
        </w:rPr>
        <w:t xml:space="preserve"> at the following </w:t>
      </w:r>
      <w:r w:rsidRPr="003313CA">
        <w:rPr>
          <w:rFonts w:ascii="Arial" w:hAnsi="Arial" w:cs="Arial"/>
          <w:b/>
          <w:sz w:val="24"/>
          <w:szCs w:val="24"/>
          <w:lang w:val="en-GB"/>
        </w:rPr>
        <w:t>objectives</w:t>
      </w:r>
      <w:r w:rsidRPr="004E7B38">
        <w:rPr>
          <w:rFonts w:ascii="Arial" w:hAnsi="Arial" w:cs="Arial"/>
          <w:sz w:val="24"/>
          <w:szCs w:val="24"/>
          <w:lang w:val="en-GB"/>
        </w:rPr>
        <w:t>:</w:t>
      </w:r>
    </w:p>
    <w:p w:rsidR="00372802" w:rsidRPr="00372802" w:rsidRDefault="005B082B" w:rsidP="00240644">
      <w:pPr>
        <w:pStyle w:val="ListParagraph"/>
        <w:numPr>
          <w:ilvl w:val="0"/>
          <w:numId w:val="2"/>
        </w:numPr>
        <w:spacing w:after="240" w:line="300" w:lineRule="exact"/>
        <w:contextualSpacing w:val="0"/>
        <w:rPr>
          <w:rFonts w:ascii="Arial" w:eastAsia="Times New Roman" w:hAnsi="Arial" w:cs="Arial"/>
          <w:sz w:val="25"/>
          <w:szCs w:val="25"/>
          <w:lang w:val="en-US"/>
        </w:rPr>
      </w:pPr>
      <w:proofErr w:type="gramStart"/>
      <w:r w:rsidRPr="004E7B38">
        <w:rPr>
          <w:rFonts w:ascii="Arial" w:hAnsi="Arial" w:cs="Arial"/>
          <w:sz w:val="24"/>
          <w:szCs w:val="24"/>
          <w:lang w:val="en-GB"/>
        </w:rPr>
        <w:t>t</w:t>
      </w:r>
      <w:r w:rsidR="00BB0278" w:rsidRPr="004E7B38">
        <w:rPr>
          <w:rFonts w:ascii="Arial" w:hAnsi="Arial" w:cs="Arial"/>
          <w:sz w:val="24"/>
          <w:szCs w:val="24"/>
          <w:lang w:val="en-GB"/>
        </w:rPr>
        <w:t>o</w:t>
      </w:r>
      <w:proofErr w:type="gramEnd"/>
      <w:r w:rsidR="00BB0278" w:rsidRPr="004E7B38">
        <w:rPr>
          <w:rFonts w:ascii="Arial" w:hAnsi="Arial" w:cs="Arial"/>
          <w:sz w:val="24"/>
          <w:szCs w:val="24"/>
          <w:lang w:val="en-GB"/>
        </w:rPr>
        <w:t xml:space="preserve"> </w:t>
      </w:r>
      <w:r w:rsidR="00372802">
        <w:rPr>
          <w:rFonts w:ascii="Arial" w:hAnsi="Arial" w:cs="Arial"/>
          <w:sz w:val="24"/>
          <w:szCs w:val="24"/>
          <w:lang w:val="en-GB"/>
        </w:rPr>
        <w:t>introduce into Trade in Goods in ASEAN.</w:t>
      </w:r>
    </w:p>
    <w:p w:rsidR="009A51A6" w:rsidRDefault="00372802" w:rsidP="00240644">
      <w:pPr>
        <w:pStyle w:val="ListParagraph"/>
        <w:numPr>
          <w:ilvl w:val="0"/>
          <w:numId w:val="2"/>
        </w:numPr>
        <w:spacing w:after="240" w:line="300" w:lineRule="exact"/>
        <w:contextualSpacing w:val="0"/>
        <w:rPr>
          <w:rFonts w:ascii="Arial" w:eastAsia="Times New Roman" w:hAnsi="Arial" w:cs="Arial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 xml:space="preserve">to </w:t>
      </w:r>
      <w:r w:rsidR="00BB0278" w:rsidRPr="007B358B">
        <w:rPr>
          <w:rFonts w:ascii="Arial" w:hAnsi="Arial" w:cs="Arial"/>
          <w:sz w:val="24"/>
          <w:szCs w:val="24"/>
          <w:lang w:val="en-GB"/>
        </w:rPr>
        <w:t xml:space="preserve">present the concept </w:t>
      </w:r>
      <w:r w:rsidR="00240644">
        <w:rPr>
          <w:rFonts w:ascii="Arial" w:hAnsi="Arial" w:cs="Arial"/>
          <w:sz w:val="24"/>
          <w:szCs w:val="24"/>
          <w:lang w:val="en-GB"/>
        </w:rPr>
        <w:t xml:space="preserve">and content </w:t>
      </w:r>
      <w:r w:rsidR="00BB0278" w:rsidRPr="007B358B">
        <w:rPr>
          <w:rFonts w:ascii="Arial" w:hAnsi="Arial" w:cs="Arial"/>
          <w:sz w:val="24"/>
          <w:szCs w:val="24"/>
          <w:lang w:val="en-GB"/>
        </w:rPr>
        <w:t xml:space="preserve">of </w:t>
      </w:r>
      <w:r w:rsidR="00240644">
        <w:rPr>
          <w:rFonts w:ascii="Arial" w:hAnsi="Arial" w:cs="Arial"/>
          <w:sz w:val="24"/>
          <w:szCs w:val="24"/>
          <w:lang w:val="en-GB"/>
        </w:rPr>
        <w:t xml:space="preserve">the </w:t>
      </w:r>
      <w:r w:rsidR="006D2EAC" w:rsidRPr="007B358B">
        <w:rPr>
          <w:rFonts w:ascii="Arial" w:hAnsi="Arial" w:cs="Arial"/>
          <w:sz w:val="24"/>
          <w:szCs w:val="24"/>
          <w:lang w:val="en-GB"/>
        </w:rPr>
        <w:t>ASEAN Trade in Goods Agreement (ATIGA)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="004845D0" w:rsidRPr="00E96B0B">
        <w:rPr>
          <w:rFonts w:ascii="Arial" w:eastAsia="Times New Roman" w:hAnsi="Arial" w:cs="Arial"/>
          <w:sz w:val="25"/>
          <w:szCs w:val="25"/>
          <w:lang w:val="en-US"/>
        </w:rPr>
        <w:t xml:space="preserve">such as </w:t>
      </w:r>
      <w:r>
        <w:rPr>
          <w:rFonts w:ascii="Arial" w:eastAsia="Times New Roman" w:hAnsi="Arial" w:cs="Arial"/>
          <w:sz w:val="25"/>
          <w:szCs w:val="25"/>
          <w:lang w:val="en-US"/>
        </w:rPr>
        <w:t xml:space="preserve">tariffs, </w:t>
      </w:r>
      <w:r w:rsidR="00E8050E">
        <w:rPr>
          <w:rFonts w:ascii="Arial" w:eastAsia="Times New Roman" w:hAnsi="Arial" w:cs="Arial"/>
          <w:sz w:val="25"/>
          <w:szCs w:val="25"/>
          <w:lang w:val="en-US"/>
        </w:rPr>
        <w:t xml:space="preserve">rules of origin, </w:t>
      </w:r>
      <w:r w:rsidR="000B08BE" w:rsidRPr="00E96B0B">
        <w:rPr>
          <w:rFonts w:ascii="Arial" w:eastAsia="Times New Roman" w:hAnsi="Arial" w:cs="Arial"/>
          <w:sz w:val="25"/>
          <w:szCs w:val="25"/>
          <w:lang w:val="en-US"/>
        </w:rPr>
        <w:t>non-tariff me</w:t>
      </w:r>
      <w:r>
        <w:rPr>
          <w:rFonts w:ascii="Arial" w:eastAsia="Times New Roman" w:hAnsi="Arial" w:cs="Arial"/>
          <w:sz w:val="25"/>
          <w:szCs w:val="25"/>
          <w:lang w:val="en-US"/>
        </w:rPr>
        <w:t>a</w:t>
      </w:r>
      <w:r w:rsidR="000B08BE" w:rsidRPr="00E96B0B">
        <w:rPr>
          <w:rFonts w:ascii="Arial" w:eastAsia="Times New Roman" w:hAnsi="Arial" w:cs="Arial"/>
          <w:sz w:val="25"/>
          <w:szCs w:val="25"/>
          <w:lang w:val="en-US"/>
        </w:rPr>
        <w:t>sures</w:t>
      </w:r>
      <w:r w:rsidR="005464E5" w:rsidRPr="00E96B0B">
        <w:rPr>
          <w:rFonts w:ascii="Arial" w:eastAsia="Times New Roman" w:hAnsi="Arial" w:cs="Arial"/>
          <w:sz w:val="25"/>
          <w:szCs w:val="25"/>
          <w:lang w:val="en-US"/>
        </w:rPr>
        <w:t>, trade facilitation, customs, standards and confo</w:t>
      </w:r>
      <w:r w:rsidR="00E8050E">
        <w:rPr>
          <w:rFonts w:ascii="Arial" w:eastAsia="Times New Roman" w:hAnsi="Arial" w:cs="Arial"/>
          <w:sz w:val="25"/>
          <w:szCs w:val="25"/>
          <w:lang w:val="en-US"/>
        </w:rPr>
        <w:t xml:space="preserve">rmance, sanitary and </w:t>
      </w:r>
      <w:proofErr w:type="spellStart"/>
      <w:r w:rsidR="00E8050E">
        <w:rPr>
          <w:rFonts w:ascii="Arial" w:eastAsia="Times New Roman" w:hAnsi="Arial" w:cs="Arial"/>
          <w:sz w:val="25"/>
          <w:szCs w:val="25"/>
          <w:lang w:val="en-US"/>
        </w:rPr>
        <w:t>phyto</w:t>
      </w:r>
      <w:proofErr w:type="spellEnd"/>
      <w:r w:rsidR="00E8050E">
        <w:rPr>
          <w:rFonts w:ascii="Arial" w:eastAsia="Times New Roman" w:hAnsi="Arial" w:cs="Arial"/>
          <w:sz w:val="25"/>
          <w:szCs w:val="25"/>
          <w:lang w:val="en-US"/>
        </w:rPr>
        <w:t>-sanitary measures.</w:t>
      </w:r>
    </w:p>
    <w:p w:rsidR="00E8050E" w:rsidRPr="00E96B0B" w:rsidRDefault="00E8050E" w:rsidP="00240644">
      <w:pPr>
        <w:pStyle w:val="ListParagraph"/>
        <w:numPr>
          <w:ilvl w:val="0"/>
          <w:numId w:val="2"/>
        </w:numPr>
        <w:spacing w:after="240" w:line="300" w:lineRule="exact"/>
        <w:contextualSpacing w:val="0"/>
        <w:rPr>
          <w:rFonts w:ascii="Arial" w:eastAsia="Times New Roman" w:hAnsi="Arial" w:cs="Arial"/>
          <w:sz w:val="25"/>
          <w:szCs w:val="25"/>
          <w:lang w:val="en-US"/>
        </w:rPr>
      </w:pPr>
      <w:proofErr w:type="gramStart"/>
      <w:r>
        <w:rPr>
          <w:rFonts w:ascii="Arial" w:eastAsia="Times New Roman" w:hAnsi="Arial" w:cs="Arial"/>
          <w:sz w:val="25"/>
          <w:szCs w:val="25"/>
          <w:lang w:val="en-US"/>
        </w:rPr>
        <w:t>to</w:t>
      </w:r>
      <w:proofErr w:type="gramEnd"/>
      <w:r>
        <w:rPr>
          <w:rFonts w:ascii="Arial" w:eastAsia="Times New Roman" w:hAnsi="Arial" w:cs="Arial"/>
          <w:sz w:val="25"/>
          <w:szCs w:val="25"/>
          <w:lang w:val="en-US"/>
        </w:rPr>
        <w:t xml:space="preserve"> give an overview over other relevant Trade in Goods – related agreements in Asia.</w:t>
      </w:r>
    </w:p>
    <w:p w:rsidR="00E8050E" w:rsidRDefault="005B082B" w:rsidP="00240644">
      <w:pPr>
        <w:pStyle w:val="ListParagraph"/>
        <w:numPr>
          <w:ilvl w:val="0"/>
          <w:numId w:val="2"/>
        </w:numPr>
        <w:spacing w:after="240" w:line="300" w:lineRule="exact"/>
        <w:contextualSpacing w:val="0"/>
        <w:rPr>
          <w:rFonts w:ascii="Arial" w:hAnsi="Arial" w:cs="Arial"/>
          <w:sz w:val="24"/>
          <w:szCs w:val="24"/>
          <w:lang w:val="en-GB"/>
        </w:rPr>
      </w:pPr>
      <w:proofErr w:type="gramStart"/>
      <w:r w:rsidRPr="004E7B38">
        <w:rPr>
          <w:rFonts w:ascii="Arial" w:hAnsi="Arial" w:cs="Arial"/>
          <w:sz w:val="24"/>
          <w:szCs w:val="24"/>
          <w:lang w:val="en-GB"/>
        </w:rPr>
        <w:t>t</w:t>
      </w:r>
      <w:r w:rsidR="001C26A8" w:rsidRPr="004E7B38">
        <w:rPr>
          <w:rFonts w:ascii="Arial" w:hAnsi="Arial" w:cs="Arial"/>
          <w:sz w:val="24"/>
          <w:szCs w:val="24"/>
          <w:lang w:val="en-GB"/>
        </w:rPr>
        <w:t>o</w:t>
      </w:r>
      <w:proofErr w:type="gramEnd"/>
      <w:r w:rsidR="001C26A8" w:rsidRPr="004E7B38">
        <w:rPr>
          <w:rFonts w:ascii="Arial" w:hAnsi="Arial" w:cs="Arial"/>
          <w:sz w:val="24"/>
          <w:szCs w:val="24"/>
          <w:lang w:val="en-GB"/>
        </w:rPr>
        <w:t xml:space="preserve"> </w:t>
      </w:r>
      <w:r w:rsidR="00E8050E">
        <w:rPr>
          <w:rFonts w:ascii="Arial" w:hAnsi="Arial" w:cs="Arial"/>
          <w:sz w:val="24"/>
          <w:szCs w:val="24"/>
          <w:lang w:val="en-GB"/>
        </w:rPr>
        <w:t xml:space="preserve">present the application of ATIGA in Laos. </w:t>
      </w:r>
    </w:p>
    <w:p w:rsidR="001C26A8" w:rsidRPr="004E7B38" w:rsidRDefault="00E8050E" w:rsidP="00240644">
      <w:pPr>
        <w:pStyle w:val="ListParagraph"/>
        <w:numPr>
          <w:ilvl w:val="0"/>
          <w:numId w:val="2"/>
        </w:numPr>
        <w:spacing w:after="240" w:line="300" w:lineRule="exact"/>
        <w:contextualSpacing w:val="0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to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1C26A8" w:rsidRPr="004E7B38">
        <w:rPr>
          <w:rFonts w:ascii="Arial" w:hAnsi="Arial" w:cs="Arial"/>
          <w:sz w:val="24"/>
          <w:szCs w:val="24"/>
          <w:lang w:val="en-GB"/>
        </w:rPr>
        <w:t>show the</w:t>
      </w:r>
      <w:r w:rsidR="006D2EAC" w:rsidRPr="006D2EA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impact</w:t>
      </w:r>
      <w:r w:rsidR="006D2EAC" w:rsidRPr="006D2EAC">
        <w:rPr>
          <w:rFonts w:ascii="Arial" w:hAnsi="Arial" w:cs="Arial"/>
          <w:sz w:val="24"/>
          <w:szCs w:val="24"/>
          <w:lang w:val="en-GB"/>
        </w:rPr>
        <w:t xml:space="preserve"> of ATIGA </w:t>
      </w:r>
      <w:r w:rsidR="00A46F1D" w:rsidRPr="004E7B38">
        <w:rPr>
          <w:rFonts w:ascii="Arial" w:hAnsi="Arial" w:cs="Arial"/>
          <w:sz w:val="24"/>
          <w:szCs w:val="24"/>
          <w:lang w:val="en-GB"/>
        </w:rPr>
        <w:t>on</w:t>
      </w:r>
      <w:r w:rsidR="001C26A8" w:rsidRPr="004E7B38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import and </w:t>
      </w:r>
      <w:r w:rsidR="005464E5">
        <w:rPr>
          <w:rFonts w:ascii="Arial" w:hAnsi="Arial" w:cs="Arial"/>
          <w:sz w:val="24"/>
          <w:szCs w:val="24"/>
          <w:lang w:val="en-GB"/>
        </w:rPr>
        <w:t>export</w:t>
      </w:r>
      <w:r>
        <w:rPr>
          <w:rFonts w:ascii="Arial" w:hAnsi="Arial" w:cs="Arial"/>
          <w:sz w:val="24"/>
          <w:szCs w:val="24"/>
          <w:lang w:val="en-GB"/>
        </w:rPr>
        <w:t xml:space="preserve"> procedures</w:t>
      </w:r>
      <w:r w:rsidR="005464E5">
        <w:rPr>
          <w:rFonts w:ascii="Arial" w:hAnsi="Arial" w:cs="Arial"/>
          <w:sz w:val="24"/>
          <w:szCs w:val="24"/>
          <w:lang w:val="en-GB"/>
        </w:rPr>
        <w:t xml:space="preserve">, </w:t>
      </w:r>
      <w:r w:rsidR="00925C7E" w:rsidRPr="00925C7E">
        <w:rPr>
          <w:rFonts w:ascii="Arial" w:hAnsi="Arial" w:cs="Arial"/>
          <w:sz w:val="24"/>
          <w:szCs w:val="24"/>
          <w:lang w:val="en-GB"/>
        </w:rPr>
        <w:t xml:space="preserve">cross-border trade and business </w:t>
      </w:r>
      <w:r w:rsidR="00BC1CAC">
        <w:rPr>
          <w:rFonts w:ascii="Arial" w:hAnsi="Arial" w:cs="Arial"/>
          <w:sz w:val="24"/>
          <w:szCs w:val="24"/>
          <w:lang w:val="en-GB"/>
        </w:rPr>
        <w:t>operation</w:t>
      </w:r>
      <w:r>
        <w:rPr>
          <w:rFonts w:ascii="Arial" w:hAnsi="Arial" w:cs="Arial"/>
          <w:sz w:val="24"/>
          <w:szCs w:val="24"/>
          <w:lang w:val="en-GB"/>
        </w:rPr>
        <w:t>s</w:t>
      </w:r>
      <w:r w:rsidR="00925C7E" w:rsidRPr="00925C7E">
        <w:rPr>
          <w:rFonts w:ascii="Arial" w:hAnsi="Arial" w:cs="Arial"/>
          <w:sz w:val="24"/>
          <w:szCs w:val="24"/>
          <w:lang w:val="en-GB"/>
        </w:rPr>
        <w:t xml:space="preserve"> in Laos </w:t>
      </w:r>
      <w:r w:rsidR="00925C7E">
        <w:rPr>
          <w:rFonts w:ascii="Arial" w:hAnsi="Arial" w:cs="Arial"/>
          <w:sz w:val="24"/>
          <w:szCs w:val="24"/>
          <w:lang w:val="en-GB"/>
        </w:rPr>
        <w:t xml:space="preserve">and </w:t>
      </w:r>
      <w:r w:rsidR="001C26A8" w:rsidRPr="004E7B38">
        <w:rPr>
          <w:rFonts w:ascii="Arial" w:hAnsi="Arial" w:cs="Arial"/>
          <w:sz w:val="24"/>
          <w:szCs w:val="24"/>
          <w:lang w:val="en-GB"/>
        </w:rPr>
        <w:t>in ASEAN</w:t>
      </w:r>
      <w:r w:rsidR="005B082B" w:rsidRPr="004E7B38">
        <w:rPr>
          <w:rFonts w:ascii="Arial" w:hAnsi="Arial" w:cs="Arial"/>
          <w:sz w:val="24"/>
          <w:szCs w:val="24"/>
          <w:lang w:val="en-GB"/>
        </w:rPr>
        <w:t>.</w:t>
      </w:r>
    </w:p>
    <w:p w:rsidR="00E8050E" w:rsidRPr="005464E5" w:rsidRDefault="00E8050E" w:rsidP="00E8050E">
      <w:pPr>
        <w:pStyle w:val="ListParagraph"/>
        <w:numPr>
          <w:ilvl w:val="0"/>
          <w:numId w:val="2"/>
        </w:numPr>
        <w:spacing w:after="240" w:line="300" w:lineRule="exact"/>
        <w:contextualSpacing w:val="0"/>
        <w:rPr>
          <w:rFonts w:ascii="Arial" w:hAnsi="Arial" w:cs="Arial"/>
          <w:sz w:val="24"/>
          <w:szCs w:val="24"/>
          <w:lang w:val="en-GB"/>
        </w:rPr>
      </w:pPr>
      <w:proofErr w:type="gramStart"/>
      <w:r w:rsidRPr="005464E5">
        <w:rPr>
          <w:rFonts w:ascii="Arial" w:hAnsi="Arial" w:cs="Arial"/>
          <w:sz w:val="24"/>
          <w:szCs w:val="24"/>
          <w:lang w:val="en-GB"/>
        </w:rPr>
        <w:t>to</w:t>
      </w:r>
      <w:proofErr w:type="gramEnd"/>
      <w:r w:rsidRPr="005464E5">
        <w:rPr>
          <w:rFonts w:ascii="Arial" w:hAnsi="Arial" w:cs="Arial"/>
          <w:sz w:val="24"/>
          <w:szCs w:val="24"/>
          <w:lang w:val="en-GB"/>
        </w:rPr>
        <w:t xml:space="preserve"> share </w:t>
      </w:r>
      <w:r>
        <w:rPr>
          <w:rFonts w:ascii="Arial" w:hAnsi="Arial" w:cs="Arial"/>
          <w:sz w:val="24"/>
          <w:szCs w:val="24"/>
          <w:lang w:val="en-GB"/>
        </w:rPr>
        <w:t xml:space="preserve">and discuss </w:t>
      </w:r>
      <w:r w:rsidRPr="005464E5">
        <w:rPr>
          <w:rFonts w:ascii="Arial" w:hAnsi="Arial" w:cs="Arial"/>
          <w:sz w:val="24"/>
          <w:szCs w:val="24"/>
          <w:lang w:val="en-GB"/>
        </w:rPr>
        <w:t>the experiences of companies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5464E5">
        <w:rPr>
          <w:rFonts w:ascii="Arial" w:hAnsi="Arial" w:cs="Arial"/>
          <w:sz w:val="24"/>
          <w:szCs w:val="24"/>
          <w:lang w:val="en-GB"/>
        </w:rPr>
        <w:t>in Lao</w:t>
      </w:r>
      <w:r>
        <w:rPr>
          <w:rFonts w:ascii="Arial" w:hAnsi="Arial" w:cs="Arial"/>
          <w:sz w:val="24"/>
          <w:szCs w:val="24"/>
          <w:lang w:val="en-GB"/>
        </w:rPr>
        <w:t>s utilising ATIGA.</w:t>
      </w:r>
    </w:p>
    <w:p w:rsidR="00E8050E" w:rsidRDefault="005B082B" w:rsidP="00240644">
      <w:pPr>
        <w:pStyle w:val="ListParagraph"/>
        <w:numPr>
          <w:ilvl w:val="0"/>
          <w:numId w:val="2"/>
        </w:numPr>
        <w:spacing w:after="240" w:line="300" w:lineRule="exact"/>
        <w:contextualSpacing w:val="0"/>
        <w:rPr>
          <w:rFonts w:ascii="Arial" w:hAnsi="Arial" w:cs="Arial"/>
          <w:sz w:val="24"/>
          <w:szCs w:val="24"/>
          <w:lang w:val="en-GB"/>
        </w:rPr>
      </w:pPr>
      <w:proofErr w:type="gramStart"/>
      <w:r w:rsidRPr="005464E5">
        <w:rPr>
          <w:rFonts w:ascii="Arial" w:hAnsi="Arial" w:cs="Arial"/>
          <w:sz w:val="24"/>
          <w:szCs w:val="24"/>
          <w:lang w:val="en-GB"/>
        </w:rPr>
        <w:t>t</w:t>
      </w:r>
      <w:r w:rsidR="00D4000C" w:rsidRPr="005464E5">
        <w:rPr>
          <w:rFonts w:ascii="Arial" w:hAnsi="Arial" w:cs="Arial"/>
          <w:sz w:val="24"/>
          <w:szCs w:val="24"/>
          <w:lang w:val="en-GB"/>
        </w:rPr>
        <w:t>o</w:t>
      </w:r>
      <w:proofErr w:type="gramEnd"/>
      <w:r w:rsidR="00D4000C" w:rsidRPr="005464E5">
        <w:rPr>
          <w:rFonts w:ascii="Arial" w:hAnsi="Arial" w:cs="Arial"/>
          <w:sz w:val="24"/>
          <w:szCs w:val="24"/>
          <w:lang w:val="en-GB"/>
        </w:rPr>
        <w:t xml:space="preserve"> inform the</w:t>
      </w:r>
      <w:r w:rsidR="00BB0278" w:rsidRPr="005464E5">
        <w:rPr>
          <w:rFonts w:ascii="Arial" w:hAnsi="Arial" w:cs="Arial"/>
          <w:sz w:val="24"/>
          <w:szCs w:val="24"/>
          <w:lang w:val="en-GB"/>
        </w:rPr>
        <w:t xml:space="preserve"> </w:t>
      </w:r>
      <w:r w:rsidR="00BC1CAC" w:rsidRPr="005464E5">
        <w:rPr>
          <w:rFonts w:ascii="Arial" w:hAnsi="Arial" w:cs="Arial"/>
          <w:sz w:val="24"/>
          <w:szCs w:val="24"/>
          <w:lang w:val="en-GB"/>
        </w:rPr>
        <w:t>business</w:t>
      </w:r>
      <w:r w:rsidR="00BB0278" w:rsidRPr="005464E5">
        <w:rPr>
          <w:rFonts w:ascii="Arial" w:hAnsi="Arial" w:cs="Arial"/>
          <w:sz w:val="24"/>
          <w:szCs w:val="24"/>
          <w:lang w:val="en-GB"/>
        </w:rPr>
        <w:t xml:space="preserve"> sector</w:t>
      </w:r>
      <w:r w:rsidR="00D4000C" w:rsidRPr="005464E5">
        <w:rPr>
          <w:rFonts w:ascii="Arial" w:hAnsi="Arial" w:cs="Arial"/>
          <w:sz w:val="24"/>
          <w:szCs w:val="24"/>
          <w:lang w:val="en-GB"/>
        </w:rPr>
        <w:t xml:space="preserve"> in Lao</w:t>
      </w:r>
      <w:r w:rsidR="00E8050E">
        <w:rPr>
          <w:rFonts w:ascii="Arial" w:hAnsi="Arial" w:cs="Arial"/>
          <w:sz w:val="24"/>
          <w:szCs w:val="24"/>
          <w:lang w:val="en-GB"/>
        </w:rPr>
        <w:t>s</w:t>
      </w:r>
      <w:r w:rsidR="00BB0278" w:rsidRPr="005464E5">
        <w:rPr>
          <w:rFonts w:ascii="Arial" w:hAnsi="Arial" w:cs="Arial"/>
          <w:sz w:val="24"/>
          <w:szCs w:val="24"/>
          <w:lang w:val="en-GB"/>
        </w:rPr>
        <w:t xml:space="preserve"> about opportunities</w:t>
      </w:r>
      <w:r w:rsidR="00E8050E">
        <w:rPr>
          <w:rFonts w:ascii="Arial" w:hAnsi="Arial" w:cs="Arial"/>
          <w:sz w:val="24"/>
          <w:szCs w:val="24"/>
          <w:lang w:val="en-GB"/>
        </w:rPr>
        <w:t xml:space="preserve"> and </w:t>
      </w:r>
      <w:r w:rsidR="005464E5">
        <w:rPr>
          <w:rFonts w:ascii="Arial" w:hAnsi="Arial" w:cs="Arial"/>
          <w:sz w:val="24"/>
          <w:szCs w:val="24"/>
          <w:lang w:val="en-GB"/>
        </w:rPr>
        <w:t>challenges</w:t>
      </w:r>
      <w:r w:rsidR="00E8050E">
        <w:rPr>
          <w:rFonts w:ascii="Arial" w:hAnsi="Arial" w:cs="Arial"/>
          <w:sz w:val="24"/>
          <w:szCs w:val="24"/>
          <w:lang w:val="en-GB"/>
        </w:rPr>
        <w:t xml:space="preserve"> of ATIGA. </w:t>
      </w:r>
    </w:p>
    <w:p w:rsidR="005464E5" w:rsidRDefault="00E8050E" w:rsidP="00240644">
      <w:pPr>
        <w:pStyle w:val="ListParagraph"/>
        <w:numPr>
          <w:ilvl w:val="0"/>
          <w:numId w:val="2"/>
        </w:numPr>
        <w:spacing w:after="240" w:line="300" w:lineRule="exact"/>
        <w:contextualSpacing w:val="0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to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present existing support tools, such as information platforms, enquiry points, trade repositories, self-certification processes, </w:t>
      </w:r>
      <w:r w:rsidR="002D3A22" w:rsidRPr="005464E5">
        <w:rPr>
          <w:rFonts w:ascii="Arial" w:hAnsi="Arial" w:cs="Arial"/>
          <w:sz w:val="24"/>
          <w:szCs w:val="24"/>
          <w:lang w:val="en-GB"/>
        </w:rPr>
        <w:t>r</w:t>
      </w:r>
      <w:r w:rsidR="002D3A22" w:rsidRPr="005464E5">
        <w:rPr>
          <w:rFonts w:ascii="Arial" w:hAnsi="Arial" w:cs="Arial"/>
          <w:sz w:val="24"/>
          <w:szCs w:val="24"/>
          <w:lang w:val="en-GB"/>
        </w:rPr>
        <w:t>e</w:t>
      </w:r>
      <w:r w:rsidR="002D3A22" w:rsidRPr="005464E5">
        <w:rPr>
          <w:rFonts w:ascii="Arial" w:hAnsi="Arial" w:cs="Arial"/>
          <w:sz w:val="24"/>
          <w:szCs w:val="24"/>
          <w:lang w:val="en-GB"/>
        </w:rPr>
        <w:t xml:space="preserve">lated to ATIGA </w:t>
      </w:r>
      <w:r>
        <w:rPr>
          <w:rFonts w:ascii="Arial" w:hAnsi="Arial" w:cs="Arial"/>
          <w:sz w:val="24"/>
          <w:szCs w:val="24"/>
          <w:lang w:val="en-GB"/>
        </w:rPr>
        <w:t>to the business sector in Laos.</w:t>
      </w:r>
    </w:p>
    <w:p w:rsidR="00990680" w:rsidRPr="00E8050E" w:rsidRDefault="005B082B" w:rsidP="00240644">
      <w:pPr>
        <w:pStyle w:val="ListParagraph"/>
        <w:numPr>
          <w:ilvl w:val="0"/>
          <w:numId w:val="2"/>
        </w:numPr>
        <w:spacing w:after="240" w:line="300" w:lineRule="exact"/>
        <w:contextualSpacing w:val="0"/>
        <w:rPr>
          <w:rFonts w:ascii="Arial" w:hAnsi="Arial" w:cs="Arial"/>
          <w:sz w:val="24"/>
          <w:szCs w:val="24"/>
          <w:lang w:val="en-GB"/>
        </w:rPr>
      </w:pPr>
      <w:proofErr w:type="gramStart"/>
      <w:r w:rsidRPr="004E7B38">
        <w:rPr>
          <w:rFonts w:ascii="Arial" w:hAnsi="Arial" w:cs="Arial"/>
          <w:sz w:val="24"/>
          <w:szCs w:val="24"/>
          <w:lang w:val="en-GB"/>
        </w:rPr>
        <w:t>t</w:t>
      </w:r>
      <w:r w:rsidR="00BB0278" w:rsidRPr="004E7B38">
        <w:rPr>
          <w:rFonts w:ascii="Arial" w:hAnsi="Arial" w:cs="Arial"/>
          <w:sz w:val="24"/>
          <w:szCs w:val="24"/>
          <w:lang w:val="en-GB"/>
        </w:rPr>
        <w:t>o</w:t>
      </w:r>
      <w:proofErr w:type="gramEnd"/>
      <w:r w:rsidR="00BB0278" w:rsidRPr="004E7B38">
        <w:rPr>
          <w:rFonts w:ascii="Arial" w:hAnsi="Arial" w:cs="Arial"/>
          <w:sz w:val="24"/>
          <w:szCs w:val="24"/>
          <w:lang w:val="en-GB"/>
        </w:rPr>
        <w:t xml:space="preserve"> </w:t>
      </w:r>
      <w:r w:rsidR="001C26A8" w:rsidRPr="004E7B38">
        <w:rPr>
          <w:rFonts w:ascii="Arial" w:hAnsi="Arial" w:cs="Arial"/>
          <w:sz w:val="24"/>
          <w:szCs w:val="24"/>
          <w:lang w:val="en-GB"/>
        </w:rPr>
        <w:t xml:space="preserve">present services offered by </w:t>
      </w:r>
      <w:r w:rsidR="00D06180" w:rsidRPr="004E7B38">
        <w:rPr>
          <w:rFonts w:ascii="Arial" w:hAnsi="Arial" w:cs="Arial"/>
          <w:sz w:val="24"/>
          <w:szCs w:val="24"/>
          <w:lang w:val="en-GB"/>
        </w:rPr>
        <w:t xml:space="preserve">development partners </w:t>
      </w:r>
      <w:r w:rsidR="001C26A8" w:rsidRPr="004E7B38">
        <w:rPr>
          <w:rFonts w:ascii="Arial" w:hAnsi="Arial" w:cs="Arial"/>
          <w:sz w:val="24"/>
          <w:szCs w:val="24"/>
          <w:lang w:val="en-GB"/>
        </w:rPr>
        <w:t>to</w:t>
      </w:r>
      <w:r w:rsidR="00D4000C">
        <w:rPr>
          <w:rFonts w:ascii="Arial" w:hAnsi="Arial" w:cs="Arial"/>
          <w:sz w:val="24"/>
          <w:szCs w:val="24"/>
          <w:lang w:val="en-GB"/>
        </w:rPr>
        <w:t xml:space="preserve"> support </w:t>
      </w:r>
      <w:r w:rsidR="00BC1CAC">
        <w:rPr>
          <w:rFonts w:ascii="Arial" w:hAnsi="Arial" w:cs="Arial"/>
          <w:sz w:val="24"/>
          <w:szCs w:val="24"/>
          <w:lang w:val="en-GB"/>
        </w:rPr>
        <w:t xml:space="preserve">the implementation of </w:t>
      </w:r>
      <w:r w:rsidR="00BC1CAC" w:rsidRPr="00BD5753">
        <w:rPr>
          <w:rFonts w:ascii="Arial" w:hAnsi="Arial" w:cs="Arial"/>
          <w:sz w:val="24"/>
          <w:szCs w:val="24"/>
          <w:lang w:val="en-GB"/>
        </w:rPr>
        <w:t>ATIGA and other related trade agreements</w:t>
      </w:r>
      <w:r w:rsidR="0079792A" w:rsidRPr="0079792A">
        <w:rPr>
          <w:rFonts w:ascii="Arial" w:hAnsi="Arial" w:cs="Arial"/>
          <w:sz w:val="24"/>
          <w:szCs w:val="24"/>
          <w:lang w:val="en-GB"/>
        </w:rPr>
        <w:t xml:space="preserve"> in Laos and in ASEAN.</w:t>
      </w:r>
    </w:p>
    <w:p w:rsidR="0081318A" w:rsidRPr="004E7B38" w:rsidRDefault="008D397A" w:rsidP="00240644">
      <w:pPr>
        <w:spacing w:after="240" w:line="300" w:lineRule="exact"/>
        <w:rPr>
          <w:rFonts w:ascii="Arial" w:hAnsi="Arial" w:cs="Arial"/>
          <w:sz w:val="24"/>
          <w:szCs w:val="24"/>
          <w:lang w:val="en-GB"/>
        </w:rPr>
      </w:pPr>
      <w:r w:rsidRPr="004E7B38">
        <w:rPr>
          <w:rFonts w:ascii="Arial" w:hAnsi="Arial" w:cs="Arial"/>
          <w:sz w:val="24"/>
          <w:szCs w:val="24"/>
          <w:lang w:val="en-GB"/>
        </w:rPr>
        <w:t xml:space="preserve">The </w:t>
      </w:r>
      <w:r w:rsidRPr="003313CA">
        <w:rPr>
          <w:rFonts w:ascii="Arial" w:hAnsi="Arial" w:cs="Arial"/>
          <w:b/>
          <w:sz w:val="24"/>
          <w:szCs w:val="24"/>
          <w:lang w:val="en-GB"/>
        </w:rPr>
        <w:t>target group</w:t>
      </w:r>
      <w:r w:rsidRPr="004E7B38">
        <w:rPr>
          <w:rFonts w:ascii="Arial" w:hAnsi="Arial" w:cs="Arial"/>
          <w:sz w:val="24"/>
          <w:szCs w:val="24"/>
          <w:lang w:val="en-GB"/>
        </w:rPr>
        <w:t xml:space="preserve"> of the seminar consists of:</w:t>
      </w:r>
    </w:p>
    <w:p w:rsidR="0057682A" w:rsidRPr="004E7B38" w:rsidRDefault="0057682A" w:rsidP="00240644">
      <w:pPr>
        <w:pStyle w:val="ListParagraph"/>
        <w:numPr>
          <w:ilvl w:val="0"/>
          <w:numId w:val="3"/>
        </w:numPr>
        <w:spacing w:after="240" w:line="300" w:lineRule="exact"/>
        <w:contextualSpacing w:val="0"/>
        <w:rPr>
          <w:rFonts w:ascii="Arial" w:hAnsi="Arial" w:cs="Arial"/>
          <w:sz w:val="24"/>
          <w:szCs w:val="24"/>
          <w:lang w:val="en-GB"/>
        </w:rPr>
      </w:pPr>
      <w:r w:rsidRPr="004E7B38">
        <w:rPr>
          <w:rFonts w:ascii="Arial" w:hAnsi="Arial" w:cs="Arial"/>
          <w:sz w:val="24"/>
          <w:szCs w:val="24"/>
          <w:lang w:val="en-GB"/>
        </w:rPr>
        <w:t xml:space="preserve">Lao National Chamber of </w:t>
      </w:r>
      <w:r w:rsidR="002D3A22">
        <w:rPr>
          <w:rFonts w:ascii="Arial" w:hAnsi="Arial" w:cs="Arial"/>
          <w:sz w:val="24"/>
          <w:szCs w:val="24"/>
          <w:lang w:val="en-GB"/>
        </w:rPr>
        <w:t>Commerce and Industry, ECCIL, AM</w:t>
      </w:r>
      <w:r w:rsidRPr="004E7B38">
        <w:rPr>
          <w:rFonts w:ascii="Arial" w:hAnsi="Arial" w:cs="Arial"/>
          <w:sz w:val="24"/>
          <w:szCs w:val="24"/>
          <w:lang w:val="en-GB"/>
        </w:rPr>
        <w:t>C</w:t>
      </w:r>
      <w:r w:rsidR="002D3A22">
        <w:rPr>
          <w:rFonts w:ascii="Arial" w:hAnsi="Arial" w:cs="Arial"/>
          <w:sz w:val="24"/>
          <w:szCs w:val="24"/>
          <w:lang w:val="en-GB"/>
        </w:rPr>
        <w:t>HAM</w:t>
      </w:r>
      <w:r w:rsidRPr="004E7B38">
        <w:rPr>
          <w:rFonts w:ascii="Arial" w:hAnsi="Arial" w:cs="Arial"/>
          <w:sz w:val="24"/>
          <w:szCs w:val="24"/>
          <w:lang w:val="en-GB"/>
        </w:rPr>
        <w:t xml:space="preserve">, </w:t>
      </w:r>
      <w:r w:rsidR="002D3A22" w:rsidRPr="002D3A22">
        <w:rPr>
          <w:rFonts w:ascii="Arial" w:hAnsi="Arial" w:cs="Arial"/>
          <w:sz w:val="24"/>
          <w:szCs w:val="24"/>
          <w:lang w:val="en-GB"/>
        </w:rPr>
        <w:t>AUSTCHAM</w:t>
      </w:r>
      <w:r w:rsidRPr="004E7B38">
        <w:rPr>
          <w:rFonts w:ascii="Arial" w:hAnsi="Arial" w:cs="Arial"/>
          <w:sz w:val="24"/>
          <w:szCs w:val="24"/>
          <w:lang w:val="en-GB"/>
        </w:rPr>
        <w:t xml:space="preserve">, Lao </w:t>
      </w:r>
      <w:r w:rsidR="002D3A22">
        <w:rPr>
          <w:rFonts w:ascii="Arial" w:hAnsi="Arial" w:cs="Arial"/>
          <w:sz w:val="24"/>
          <w:szCs w:val="24"/>
          <w:lang w:val="en-GB"/>
        </w:rPr>
        <w:t xml:space="preserve">Business </w:t>
      </w:r>
      <w:r w:rsidRPr="004E7B38">
        <w:rPr>
          <w:rFonts w:ascii="Arial" w:hAnsi="Arial" w:cs="Arial"/>
          <w:sz w:val="24"/>
          <w:szCs w:val="24"/>
          <w:lang w:val="en-GB"/>
        </w:rPr>
        <w:t>Sector Associations</w:t>
      </w:r>
      <w:r w:rsidR="00D06180" w:rsidRPr="004E7B38">
        <w:rPr>
          <w:rFonts w:ascii="Arial" w:hAnsi="Arial" w:cs="Arial"/>
          <w:sz w:val="24"/>
          <w:szCs w:val="24"/>
          <w:lang w:val="en-GB"/>
        </w:rPr>
        <w:t>.</w:t>
      </w:r>
    </w:p>
    <w:p w:rsidR="0057682A" w:rsidRDefault="0057682A" w:rsidP="00240644">
      <w:pPr>
        <w:pStyle w:val="ListParagraph"/>
        <w:numPr>
          <w:ilvl w:val="0"/>
          <w:numId w:val="3"/>
        </w:numPr>
        <w:spacing w:after="240" w:line="300" w:lineRule="exact"/>
        <w:contextualSpacing w:val="0"/>
        <w:rPr>
          <w:rFonts w:ascii="Arial" w:hAnsi="Arial" w:cs="Arial"/>
          <w:sz w:val="24"/>
          <w:szCs w:val="24"/>
          <w:lang w:val="en-GB"/>
        </w:rPr>
      </w:pPr>
      <w:r w:rsidRPr="00AF77B4">
        <w:rPr>
          <w:rFonts w:ascii="Arial" w:hAnsi="Arial" w:cs="Arial"/>
          <w:sz w:val="24"/>
          <w:szCs w:val="24"/>
          <w:lang w:val="en-GB"/>
        </w:rPr>
        <w:t>Foreign and Lao private sector enterprises</w:t>
      </w:r>
      <w:r w:rsidR="00D06180" w:rsidRPr="00AF77B4">
        <w:rPr>
          <w:rFonts w:ascii="Arial" w:hAnsi="Arial" w:cs="Arial"/>
          <w:sz w:val="24"/>
          <w:szCs w:val="24"/>
          <w:lang w:val="en-GB"/>
        </w:rPr>
        <w:t>.</w:t>
      </w:r>
    </w:p>
    <w:p w:rsidR="00711AA5" w:rsidRPr="0079792A" w:rsidRDefault="005464E5" w:rsidP="00240644">
      <w:pPr>
        <w:pStyle w:val="ListParagraph"/>
        <w:numPr>
          <w:ilvl w:val="0"/>
          <w:numId w:val="3"/>
        </w:numPr>
        <w:spacing w:after="240" w:line="300" w:lineRule="exact"/>
        <w:contextualSpacing w:val="0"/>
        <w:rPr>
          <w:rFonts w:ascii="Arial" w:hAnsi="Arial" w:cs="Arial"/>
          <w:sz w:val="24"/>
          <w:szCs w:val="24"/>
          <w:lang w:val="en-GB"/>
        </w:rPr>
      </w:pPr>
      <w:r w:rsidRPr="004E7B38">
        <w:rPr>
          <w:rFonts w:ascii="Arial" w:hAnsi="Arial" w:cs="Arial"/>
          <w:sz w:val="24"/>
          <w:szCs w:val="24"/>
          <w:lang w:val="en-GB"/>
        </w:rPr>
        <w:t xml:space="preserve">Lao Ministries in charge of </w:t>
      </w:r>
      <w:r w:rsidR="0079792A">
        <w:rPr>
          <w:rFonts w:ascii="Arial" w:hAnsi="Arial" w:cs="Arial"/>
          <w:sz w:val="24"/>
          <w:szCs w:val="24"/>
          <w:lang w:val="en-GB"/>
        </w:rPr>
        <w:t xml:space="preserve">or involved in </w:t>
      </w:r>
      <w:r w:rsidRPr="004E7B38">
        <w:rPr>
          <w:rFonts w:ascii="Arial" w:hAnsi="Arial" w:cs="Arial"/>
          <w:sz w:val="24"/>
          <w:szCs w:val="24"/>
          <w:lang w:val="en-GB"/>
        </w:rPr>
        <w:t>the ASEAN Economic Integration, trade and investment</w:t>
      </w:r>
      <w:r>
        <w:rPr>
          <w:rFonts w:ascii="Arial" w:hAnsi="Arial" w:cs="Arial"/>
          <w:sz w:val="24"/>
          <w:szCs w:val="24"/>
          <w:lang w:val="en-GB"/>
        </w:rPr>
        <w:t>, transportation</w:t>
      </w:r>
      <w:r w:rsidR="0079792A">
        <w:rPr>
          <w:rFonts w:ascii="Arial" w:hAnsi="Arial" w:cs="Arial"/>
          <w:sz w:val="24"/>
          <w:szCs w:val="24"/>
          <w:lang w:val="en-GB"/>
        </w:rPr>
        <w:t xml:space="preserve"> and logistics and customs</w:t>
      </w:r>
      <w:r w:rsidRPr="004E7B38">
        <w:rPr>
          <w:rFonts w:ascii="Arial" w:hAnsi="Arial" w:cs="Arial"/>
          <w:sz w:val="24"/>
          <w:szCs w:val="24"/>
          <w:lang w:val="en-GB"/>
        </w:rPr>
        <w:t>.</w:t>
      </w:r>
    </w:p>
    <w:p w:rsidR="00711AA5" w:rsidRDefault="00711AA5" w:rsidP="00AF77B4">
      <w:pPr>
        <w:pStyle w:val="ListParagraph"/>
        <w:spacing w:after="180" w:line="300" w:lineRule="atLeast"/>
        <w:ind w:left="360"/>
        <w:contextualSpacing w:val="0"/>
        <w:rPr>
          <w:rFonts w:ascii="Arial" w:hAnsi="Arial" w:cs="Arial"/>
          <w:sz w:val="24"/>
          <w:szCs w:val="24"/>
          <w:lang w:val="en-GB"/>
        </w:rPr>
      </w:pPr>
    </w:p>
    <w:p w:rsidR="00A94CCC" w:rsidRPr="0079792A" w:rsidRDefault="00A94CCC" w:rsidP="00AF77B4">
      <w:pPr>
        <w:pStyle w:val="ListParagraph"/>
        <w:spacing w:after="180" w:line="300" w:lineRule="atLeast"/>
        <w:ind w:left="360"/>
        <w:contextualSpacing w:val="0"/>
        <w:rPr>
          <w:rFonts w:ascii="Arial" w:hAnsi="Arial" w:cs="Arial"/>
          <w:sz w:val="24"/>
          <w:szCs w:val="24"/>
          <w:lang w:val="en-GB"/>
        </w:rPr>
        <w:sectPr w:rsidR="00A94CCC" w:rsidRPr="0079792A" w:rsidSect="0081318A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6B0494" w:rsidRPr="004E7B38" w:rsidRDefault="00E40DC0" w:rsidP="006B0494">
      <w:pPr>
        <w:spacing w:after="120" w:line="300" w:lineRule="exact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E7B38">
        <w:rPr>
          <w:rFonts w:ascii="Arial" w:hAnsi="Arial" w:cs="Arial"/>
          <w:b/>
          <w:sz w:val="24"/>
          <w:szCs w:val="24"/>
          <w:lang w:val="en-GB"/>
        </w:rPr>
        <w:lastRenderedPageBreak/>
        <w:t>Tentative 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634"/>
        <w:gridCol w:w="1842"/>
        <w:gridCol w:w="2977"/>
      </w:tblGrid>
      <w:tr w:rsidR="00E40DC0" w:rsidRPr="004E7B38" w:rsidTr="00645F24">
        <w:tc>
          <w:tcPr>
            <w:tcW w:w="1838" w:type="dxa"/>
            <w:vAlign w:val="center"/>
          </w:tcPr>
          <w:p w:rsidR="00E40DC0" w:rsidRPr="004E7B38" w:rsidRDefault="00E40DC0" w:rsidP="00645F24">
            <w:pPr>
              <w:spacing w:after="100" w:line="280" w:lineRule="exac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38">
              <w:rPr>
                <w:rFonts w:ascii="Arial" w:hAnsi="Arial" w:cs="Arial"/>
                <w:sz w:val="24"/>
                <w:szCs w:val="24"/>
                <w:lang w:val="en-GB"/>
              </w:rPr>
              <w:t>Time (When)</w:t>
            </w:r>
          </w:p>
        </w:tc>
        <w:tc>
          <w:tcPr>
            <w:tcW w:w="6634" w:type="dxa"/>
            <w:vAlign w:val="center"/>
          </w:tcPr>
          <w:p w:rsidR="00E40DC0" w:rsidRPr="004E7B38" w:rsidRDefault="00E40DC0" w:rsidP="00645F24">
            <w:pPr>
              <w:spacing w:after="100" w:line="280" w:lineRule="exac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38">
              <w:rPr>
                <w:rFonts w:ascii="Arial" w:hAnsi="Arial" w:cs="Arial"/>
                <w:sz w:val="24"/>
                <w:szCs w:val="24"/>
                <w:lang w:val="en-GB"/>
              </w:rPr>
              <w:t>Module (What)</w:t>
            </w:r>
          </w:p>
        </w:tc>
        <w:tc>
          <w:tcPr>
            <w:tcW w:w="1842" w:type="dxa"/>
            <w:vAlign w:val="center"/>
          </w:tcPr>
          <w:p w:rsidR="00E40DC0" w:rsidRPr="004E7B38" w:rsidRDefault="00E40DC0" w:rsidP="00645F24">
            <w:pPr>
              <w:spacing w:after="100" w:line="280" w:lineRule="exac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38">
              <w:rPr>
                <w:rFonts w:ascii="Arial" w:hAnsi="Arial" w:cs="Arial"/>
                <w:sz w:val="24"/>
                <w:szCs w:val="24"/>
                <w:lang w:val="en-GB"/>
              </w:rPr>
              <w:t>Approach (How)</w:t>
            </w:r>
          </w:p>
        </w:tc>
        <w:tc>
          <w:tcPr>
            <w:tcW w:w="2977" w:type="dxa"/>
            <w:vAlign w:val="center"/>
          </w:tcPr>
          <w:p w:rsidR="00E40DC0" w:rsidRPr="004E7B38" w:rsidRDefault="00E40DC0" w:rsidP="00645F24">
            <w:pPr>
              <w:spacing w:after="100" w:line="280" w:lineRule="exac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38">
              <w:rPr>
                <w:rFonts w:ascii="Arial" w:hAnsi="Arial" w:cs="Arial"/>
                <w:sz w:val="24"/>
                <w:szCs w:val="24"/>
                <w:lang w:val="en-GB"/>
              </w:rPr>
              <w:t>Resource Person (Who)</w:t>
            </w:r>
          </w:p>
        </w:tc>
      </w:tr>
      <w:tr w:rsidR="00E40DC0" w:rsidRPr="004E7B38" w:rsidTr="00645F24">
        <w:tc>
          <w:tcPr>
            <w:tcW w:w="1838" w:type="dxa"/>
            <w:vAlign w:val="center"/>
          </w:tcPr>
          <w:p w:rsidR="00E40DC0" w:rsidRPr="004E7B38" w:rsidRDefault="00E40DC0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38">
              <w:rPr>
                <w:rFonts w:ascii="Arial" w:hAnsi="Arial" w:cs="Arial"/>
                <w:sz w:val="24"/>
                <w:szCs w:val="24"/>
                <w:lang w:val="en-GB"/>
              </w:rPr>
              <w:t>08.30 – 09.00</w:t>
            </w:r>
          </w:p>
        </w:tc>
        <w:tc>
          <w:tcPr>
            <w:tcW w:w="6634" w:type="dxa"/>
            <w:vAlign w:val="center"/>
          </w:tcPr>
          <w:p w:rsidR="00E40DC0" w:rsidRPr="004E7B38" w:rsidRDefault="00E40DC0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38">
              <w:rPr>
                <w:rFonts w:ascii="Arial" w:hAnsi="Arial" w:cs="Arial"/>
                <w:sz w:val="24"/>
                <w:szCs w:val="24"/>
                <w:lang w:val="en-GB"/>
              </w:rPr>
              <w:t>Registration</w:t>
            </w:r>
          </w:p>
        </w:tc>
        <w:tc>
          <w:tcPr>
            <w:tcW w:w="1842" w:type="dxa"/>
            <w:vAlign w:val="center"/>
          </w:tcPr>
          <w:p w:rsidR="00E40DC0" w:rsidRPr="004E7B38" w:rsidRDefault="00E40DC0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vAlign w:val="center"/>
          </w:tcPr>
          <w:p w:rsidR="00E40DC0" w:rsidRPr="004E7B38" w:rsidRDefault="00E40DC0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40DC0" w:rsidRPr="004E7B38" w:rsidTr="00B01E2A">
        <w:tc>
          <w:tcPr>
            <w:tcW w:w="13291" w:type="dxa"/>
            <w:gridSpan w:val="4"/>
            <w:shd w:val="clear" w:color="auto" w:fill="BFBFBF" w:themeFill="background1" w:themeFillShade="BF"/>
            <w:vAlign w:val="center"/>
          </w:tcPr>
          <w:p w:rsidR="00E40DC0" w:rsidRPr="004E7B38" w:rsidRDefault="00E40DC0" w:rsidP="001F6D2E">
            <w:pPr>
              <w:spacing w:after="100" w:line="280" w:lineRule="exac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E7B38">
              <w:rPr>
                <w:rFonts w:ascii="Arial" w:hAnsi="Arial" w:cs="Arial"/>
                <w:b/>
                <w:sz w:val="24"/>
                <w:szCs w:val="24"/>
                <w:lang w:val="en-GB"/>
              </w:rPr>
              <w:t>Module 1: Opening</w:t>
            </w:r>
          </w:p>
        </w:tc>
      </w:tr>
      <w:tr w:rsidR="00E40DC0" w:rsidRPr="00671239" w:rsidTr="00645F24">
        <w:tc>
          <w:tcPr>
            <w:tcW w:w="1838" w:type="dxa"/>
            <w:vAlign w:val="center"/>
          </w:tcPr>
          <w:p w:rsidR="00E40DC0" w:rsidRPr="004E7B38" w:rsidRDefault="009A116A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09.00 – 09.15</w:t>
            </w:r>
          </w:p>
        </w:tc>
        <w:tc>
          <w:tcPr>
            <w:tcW w:w="6634" w:type="dxa"/>
            <w:vAlign w:val="center"/>
          </w:tcPr>
          <w:p w:rsidR="009A116A" w:rsidRDefault="00E40DC0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38">
              <w:rPr>
                <w:rFonts w:ascii="Arial" w:hAnsi="Arial" w:cs="Arial"/>
                <w:sz w:val="24"/>
                <w:szCs w:val="24"/>
                <w:lang w:val="en-GB"/>
              </w:rPr>
              <w:t>Opening Remarks</w:t>
            </w:r>
          </w:p>
          <w:p w:rsidR="009A116A" w:rsidRPr="004E7B38" w:rsidRDefault="009A116A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Welcome Remarks</w:t>
            </w:r>
          </w:p>
        </w:tc>
        <w:tc>
          <w:tcPr>
            <w:tcW w:w="1842" w:type="dxa"/>
            <w:vAlign w:val="center"/>
          </w:tcPr>
          <w:p w:rsidR="00E40DC0" w:rsidRPr="004E7B38" w:rsidRDefault="00E40DC0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vAlign w:val="center"/>
          </w:tcPr>
          <w:p w:rsidR="00E40DC0" w:rsidRDefault="003522F5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Mr. Guy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Apovy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, president of </w:t>
            </w:r>
            <w:r w:rsidR="00E40DC0" w:rsidRPr="004E7B38">
              <w:rPr>
                <w:rFonts w:ascii="Arial" w:hAnsi="Arial" w:cs="Arial"/>
                <w:sz w:val="24"/>
                <w:szCs w:val="24"/>
                <w:lang w:val="en-GB"/>
              </w:rPr>
              <w:t>ECCIL</w:t>
            </w:r>
            <w:r w:rsidR="00B324AE">
              <w:rPr>
                <w:rFonts w:ascii="Arial" w:hAnsi="Arial" w:cs="Arial"/>
                <w:sz w:val="24"/>
                <w:szCs w:val="24"/>
                <w:lang w:val="en-GB"/>
              </w:rPr>
              <w:t xml:space="preserve"> (tbc)</w:t>
            </w:r>
          </w:p>
          <w:p w:rsidR="009A116A" w:rsidRPr="004E7B38" w:rsidRDefault="009A116A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38">
              <w:rPr>
                <w:rFonts w:ascii="Arial" w:hAnsi="Arial" w:cs="Arial"/>
                <w:sz w:val="24"/>
                <w:szCs w:val="24"/>
                <w:lang w:val="en-GB"/>
              </w:rPr>
              <w:t>Lao – German Develo</w:t>
            </w:r>
            <w:r w:rsidRPr="004E7B38"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Pr="004E7B38">
              <w:rPr>
                <w:rFonts w:ascii="Arial" w:hAnsi="Arial" w:cs="Arial"/>
                <w:sz w:val="24"/>
                <w:szCs w:val="24"/>
                <w:lang w:val="en-GB"/>
              </w:rPr>
              <w:t>ment Cooperation</w:t>
            </w:r>
          </w:p>
        </w:tc>
      </w:tr>
      <w:tr w:rsidR="0079792A" w:rsidRPr="0071520F" w:rsidTr="00645F24">
        <w:tc>
          <w:tcPr>
            <w:tcW w:w="1838" w:type="dxa"/>
            <w:vAlign w:val="center"/>
          </w:tcPr>
          <w:p w:rsidR="0079792A" w:rsidRPr="004E7B38" w:rsidRDefault="0079792A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09.</w:t>
            </w:r>
            <w:r w:rsidR="009A116A">
              <w:rPr>
                <w:rFonts w:ascii="Arial" w:hAnsi="Arial" w:cs="Arial"/>
                <w:sz w:val="24"/>
                <w:szCs w:val="24"/>
                <w:lang w:val="en-GB"/>
              </w:rPr>
              <w:t>15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– 09.20</w:t>
            </w:r>
          </w:p>
        </w:tc>
        <w:tc>
          <w:tcPr>
            <w:tcW w:w="6634" w:type="dxa"/>
            <w:vAlign w:val="center"/>
          </w:tcPr>
          <w:p w:rsidR="0079792A" w:rsidRPr="004E7B38" w:rsidRDefault="0079792A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Opening Ceremony and Group Photo</w:t>
            </w:r>
          </w:p>
        </w:tc>
        <w:tc>
          <w:tcPr>
            <w:tcW w:w="1842" w:type="dxa"/>
            <w:vAlign w:val="center"/>
          </w:tcPr>
          <w:p w:rsidR="0079792A" w:rsidRPr="004E7B38" w:rsidRDefault="0079792A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vAlign w:val="center"/>
          </w:tcPr>
          <w:p w:rsidR="0079792A" w:rsidRPr="004E7B38" w:rsidRDefault="0079792A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E5B7F" w:rsidRPr="0071520F" w:rsidTr="00B01E2A">
        <w:tc>
          <w:tcPr>
            <w:tcW w:w="13291" w:type="dxa"/>
            <w:gridSpan w:val="4"/>
            <w:shd w:val="clear" w:color="auto" w:fill="BFBFBF" w:themeFill="background1" w:themeFillShade="BF"/>
            <w:vAlign w:val="center"/>
          </w:tcPr>
          <w:p w:rsidR="00DE5B7F" w:rsidRPr="00DE5B7F" w:rsidRDefault="00DE5B7F" w:rsidP="001F6D2E">
            <w:pPr>
              <w:spacing w:after="100" w:line="280" w:lineRule="exac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E5B7F">
              <w:rPr>
                <w:rFonts w:ascii="Arial" w:hAnsi="Arial" w:cs="Arial"/>
                <w:b/>
                <w:sz w:val="24"/>
                <w:szCs w:val="24"/>
                <w:lang w:val="en-GB"/>
              </w:rPr>
              <w:t>Module 2: Introduction into Trade in Goods in ASEAN and ATIGA</w:t>
            </w:r>
          </w:p>
        </w:tc>
      </w:tr>
      <w:tr w:rsidR="00B97A9A" w:rsidRPr="00EA76F4" w:rsidTr="00645F24">
        <w:tc>
          <w:tcPr>
            <w:tcW w:w="1838" w:type="dxa"/>
            <w:vAlign w:val="center"/>
          </w:tcPr>
          <w:p w:rsidR="00B97A9A" w:rsidRPr="004E7B38" w:rsidRDefault="0071520F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09.20 – 09.40</w:t>
            </w:r>
          </w:p>
        </w:tc>
        <w:tc>
          <w:tcPr>
            <w:tcW w:w="6634" w:type="dxa"/>
            <w:vAlign w:val="center"/>
          </w:tcPr>
          <w:p w:rsidR="00DE5B7F" w:rsidRDefault="00DE5B7F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Introduction into Trade in Goods in ASEAN and ATIGA</w:t>
            </w:r>
          </w:p>
          <w:p w:rsidR="00DE5B7F" w:rsidRDefault="00DE5B7F" w:rsidP="001F6D2E">
            <w:pPr>
              <w:pStyle w:val="ListParagraph"/>
              <w:numPr>
                <w:ilvl w:val="0"/>
                <w:numId w:val="9"/>
              </w:numPr>
              <w:spacing w:after="100" w:line="280" w:lineRule="exact"/>
              <w:contextualSpacing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Trade in Goods in ASEAN and Asia: Facts and Figures</w:t>
            </w:r>
          </w:p>
          <w:p w:rsidR="00DE5B7F" w:rsidRDefault="00DE5B7F" w:rsidP="001F6D2E">
            <w:pPr>
              <w:pStyle w:val="ListParagraph"/>
              <w:numPr>
                <w:ilvl w:val="0"/>
                <w:numId w:val="9"/>
              </w:numPr>
              <w:spacing w:after="100" w:line="280" w:lineRule="exact"/>
              <w:contextualSpacing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Content of ATIGA: Overview</w:t>
            </w:r>
          </w:p>
          <w:p w:rsidR="00DE5B7F" w:rsidRDefault="00DE5B7F" w:rsidP="001F6D2E">
            <w:pPr>
              <w:pStyle w:val="ListParagraph"/>
              <w:numPr>
                <w:ilvl w:val="0"/>
                <w:numId w:val="9"/>
              </w:numPr>
              <w:spacing w:after="100" w:line="280" w:lineRule="exact"/>
              <w:contextualSpacing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Institutional Mechanisms for Trade in Goods in ASEAN</w:t>
            </w:r>
          </w:p>
          <w:p w:rsidR="00B97A9A" w:rsidRPr="00DE5B7F" w:rsidRDefault="00DE5B7F" w:rsidP="001F6D2E">
            <w:pPr>
              <w:pStyle w:val="ListParagraph"/>
              <w:numPr>
                <w:ilvl w:val="0"/>
                <w:numId w:val="9"/>
              </w:numPr>
              <w:spacing w:after="100" w:line="280" w:lineRule="exact"/>
              <w:contextualSpacing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Other relevant Trade in Goods – related agreements in Asia: Overview</w:t>
            </w:r>
          </w:p>
        </w:tc>
        <w:tc>
          <w:tcPr>
            <w:tcW w:w="1842" w:type="dxa"/>
            <w:vAlign w:val="center"/>
          </w:tcPr>
          <w:p w:rsidR="00B97A9A" w:rsidRPr="004E7B38" w:rsidRDefault="004D461B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38">
              <w:rPr>
                <w:rFonts w:ascii="Arial" w:hAnsi="Arial" w:cs="Arial"/>
                <w:sz w:val="24"/>
                <w:szCs w:val="24"/>
                <w:lang w:val="en-GB"/>
              </w:rPr>
              <w:t>Presentation</w:t>
            </w:r>
          </w:p>
        </w:tc>
        <w:tc>
          <w:tcPr>
            <w:tcW w:w="2977" w:type="dxa"/>
            <w:vAlign w:val="center"/>
          </w:tcPr>
          <w:p w:rsidR="00B97A9A" w:rsidRDefault="00064E9E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4E9E">
              <w:rPr>
                <w:rFonts w:ascii="Arial" w:hAnsi="Arial" w:cs="Arial"/>
                <w:sz w:val="24"/>
                <w:szCs w:val="24"/>
                <w:lang w:val="en-GB"/>
              </w:rPr>
              <w:t>Dr Witada An</w:t>
            </w:r>
            <w:r w:rsidRPr="00064E9E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Pr="00064E9E">
              <w:rPr>
                <w:rFonts w:ascii="Arial" w:hAnsi="Arial" w:cs="Arial"/>
                <w:sz w:val="24"/>
                <w:szCs w:val="24"/>
                <w:lang w:val="en-GB"/>
              </w:rPr>
              <w:t xml:space="preserve">koonwattaka, </w:t>
            </w:r>
            <w:r w:rsidR="002A5F36">
              <w:rPr>
                <w:rFonts w:ascii="Arial" w:hAnsi="Arial" w:cs="Arial"/>
                <w:sz w:val="24"/>
                <w:szCs w:val="24"/>
                <w:lang w:val="en-GB"/>
              </w:rPr>
              <w:t>UNESCAP</w:t>
            </w:r>
          </w:p>
        </w:tc>
      </w:tr>
      <w:tr w:rsidR="00B01E2A" w:rsidRPr="0071520F" w:rsidTr="00645F24">
        <w:tc>
          <w:tcPr>
            <w:tcW w:w="1838" w:type="dxa"/>
            <w:vAlign w:val="center"/>
          </w:tcPr>
          <w:p w:rsidR="00B01E2A" w:rsidRDefault="0071520F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09.40 – 09.50</w:t>
            </w:r>
          </w:p>
        </w:tc>
        <w:tc>
          <w:tcPr>
            <w:tcW w:w="6634" w:type="dxa"/>
            <w:vAlign w:val="center"/>
          </w:tcPr>
          <w:p w:rsidR="00B01E2A" w:rsidRPr="00EE6938" w:rsidRDefault="0071520F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Introduction into the Implementation of ATIGA in Laos</w:t>
            </w:r>
          </w:p>
        </w:tc>
        <w:tc>
          <w:tcPr>
            <w:tcW w:w="1842" w:type="dxa"/>
            <w:vAlign w:val="center"/>
          </w:tcPr>
          <w:p w:rsidR="00B01E2A" w:rsidRPr="004E7B38" w:rsidRDefault="0071520F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Presentation</w:t>
            </w:r>
          </w:p>
        </w:tc>
        <w:tc>
          <w:tcPr>
            <w:tcW w:w="2977" w:type="dxa"/>
            <w:vAlign w:val="center"/>
          </w:tcPr>
          <w:p w:rsidR="00B01E2A" w:rsidRPr="004E7B38" w:rsidRDefault="0071520F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Foreign Trade Policy 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partment,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MoIC</w:t>
            </w:r>
            <w:proofErr w:type="spellEnd"/>
          </w:p>
        </w:tc>
      </w:tr>
      <w:tr w:rsidR="0071520F" w:rsidRPr="0071520F" w:rsidTr="00645F24">
        <w:tc>
          <w:tcPr>
            <w:tcW w:w="1838" w:type="dxa"/>
            <w:vAlign w:val="center"/>
          </w:tcPr>
          <w:p w:rsidR="0071520F" w:rsidRDefault="0071520F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09:50 – 10:10</w:t>
            </w:r>
          </w:p>
        </w:tc>
        <w:tc>
          <w:tcPr>
            <w:tcW w:w="6634" w:type="dxa"/>
            <w:vAlign w:val="center"/>
          </w:tcPr>
          <w:p w:rsidR="0071520F" w:rsidRPr="00EE6938" w:rsidRDefault="0071520F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Status of ATIGA and Barriers to Trade in Goods in ASEAN: The Perspective of the EU – ASEAN Business Council</w:t>
            </w:r>
          </w:p>
        </w:tc>
        <w:tc>
          <w:tcPr>
            <w:tcW w:w="1842" w:type="dxa"/>
            <w:vAlign w:val="center"/>
          </w:tcPr>
          <w:p w:rsidR="0071520F" w:rsidRPr="004E7B38" w:rsidRDefault="0071520F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Presentation</w:t>
            </w:r>
          </w:p>
        </w:tc>
        <w:tc>
          <w:tcPr>
            <w:tcW w:w="2977" w:type="dxa"/>
            <w:vAlign w:val="center"/>
          </w:tcPr>
          <w:p w:rsidR="0071520F" w:rsidRPr="004E7B38" w:rsidRDefault="0071520F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Chris Humphrey, Exec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tive Director, </w:t>
            </w:r>
            <w:r w:rsidRPr="0077300D">
              <w:rPr>
                <w:rFonts w:ascii="Arial" w:hAnsi="Arial" w:cs="Arial"/>
                <w:sz w:val="24"/>
                <w:szCs w:val="24"/>
                <w:lang w:val="en-GB"/>
              </w:rPr>
              <w:t>EU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77300D">
              <w:rPr>
                <w:rFonts w:ascii="Arial" w:hAnsi="Arial" w:cs="Arial"/>
                <w:sz w:val="24"/>
                <w:szCs w:val="24"/>
                <w:lang w:val="en-GB"/>
              </w:rPr>
              <w:t>ASEAN Business Council</w:t>
            </w:r>
          </w:p>
        </w:tc>
      </w:tr>
      <w:tr w:rsidR="00B01E2A" w:rsidRPr="00B01E2A" w:rsidTr="00645F24">
        <w:tc>
          <w:tcPr>
            <w:tcW w:w="1838" w:type="dxa"/>
            <w:vAlign w:val="center"/>
          </w:tcPr>
          <w:p w:rsidR="00B01E2A" w:rsidRPr="00DE5B7F" w:rsidRDefault="00175C9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10.10</w:t>
            </w:r>
            <w:r w:rsidR="00B01E2A">
              <w:rPr>
                <w:rFonts w:ascii="Arial" w:hAnsi="Arial" w:cs="Arial"/>
                <w:sz w:val="24"/>
                <w:szCs w:val="24"/>
                <w:lang w:val="en-GB"/>
              </w:rPr>
              <w:t xml:space="preserve"> – 10.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6634" w:type="dxa"/>
            <w:vAlign w:val="center"/>
          </w:tcPr>
          <w:p w:rsidR="00B01E2A" w:rsidRPr="00E27A67" w:rsidRDefault="00B01E2A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Questions and Answers</w:t>
            </w:r>
          </w:p>
        </w:tc>
        <w:tc>
          <w:tcPr>
            <w:tcW w:w="1842" w:type="dxa"/>
            <w:vAlign w:val="center"/>
          </w:tcPr>
          <w:p w:rsidR="00B01E2A" w:rsidRPr="004E7B38" w:rsidRDefault="00B01E2A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Discussion</w:t>
            </w:r>
          </w:p>
        </w:tc>
        <w:tc>
          <w:tcPr>
            <w:tcW w:w="2977" w:type="dxa"/>
            <w:vAlign w:val="center"/>
          </w:tcPr>
          <w:p w:rsidR="00B01E2A" w:rsidRPr="004E7B38" w:rsidRDefault="00B01E2A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Participants and Spea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ers</w:t>
            </w:r>
          </w:p>
        </w:tc>
      </w:tr>
      <w:tr w:rsidR="00F05968" w:rsidRPr="00175C98" w:rsidTr="00645F24">
        <w:tc>
          <w:tcPr>
            <w:tcW w:w="1838" w:type="dxa"/>
            <w:vAlign w:val="center"/>
          </w:tcPr>
          <w:p w:rsidR="00F05968" w:rsidRPr="00F05968" w:rsidRDefault="00175C9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10.30 – 10</w:t>
            </w:r>
            <w:r w:rsidR="00F05968" w:rsidRPr="00F0596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45</w:t>
            </w:r>
          </w:p>
        </w:tc>
        <w:tc>
          <w:tcPr>
            <w:tcW w:w="6634" w:type="dxa"/>
            <w:vAlign w:val="center"/>
          </w:tcPr>
          <w:p w:rsidR="00F05968" w:rsidRDefault="00F0596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38">
              <w:rPr>
                <w:rFonts w:ascii="Arial" w:hAnsi="Arial" w:cs="Arial"/>
                <w:sz w:val="24"/>
                <w:szCs w:val="24"/>
                <w:lang w:val="en-GB"/>
              </w:rPr>
              <w:t>Coffee Break</w:t>
            </w:r>
          </w:p>
        </w:tc>
        <w:tc>
          <w:tcPr>
            <w:tcW w:w="1842" w:type="dxa"/>
            <w:vAlign w:val="center"/>
          </w:tcPr>
          <w:p w:rsidR="00F05968" w:rsidRPr="004E7B38" w:rsidRDefault="00F0596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vAlign w:val="center"/>
          </w:tcPr>
          <w:p w:rsidR="00F05968" w:rsidRDefault="00F0596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E5B7F" w:rsidRPr="0071520F" w:rsidTr="00B01E2A">
        <w:tc>
          <w:tcPr>
            <w:tcW w:w="13291" w:type="dxa"/>
            <w:gridSpan w:val="4"/>
            <w:shd w:val="clear" w:color="auto" w:fill="BFBFBF" w:themeFill="background1" w:themeFillShade="BF"/>
            <w:vAlign w:val="center"/>
          </w:tcPr>
          <w:p w:rsidR="00DE5B7F" w:rsidRDefault="00DE5B7F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E5B7F"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Module 3: Tariffs and Rules of Origin</w:t>
            </w:r>
            <w:r w:rsidR="00093D3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in ASEAN</w:t>
            </w:r>
          </w:p>
        </w:tc>
      </w:tr>
      <w:tr w:rsidR="00F05968" w:rsidRPr="00EA76F4" w:rsidTr="00645F24">
        <w:tc>
          <w:tcPr>
            <w:tcW w:w="1838" w:type="dxa"/>
            <w:vAlign w:val="center"/>
          </w:tcPr>
          <w:p w:rsidR="00F05968" w:rsidRPr="004E7B38" w:rsidRDefault="00175C9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  <w:r w:rsidR="00F05968" w:rsidRPr="004E7B3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45</w:t>
            </w:r>
            <w:r w:rsidR="00F05968" w:rsidRPr="004E7B38">
              <w:rPr>
                <w:rFonts w:ascii="Arial" w:hAnsi="Arial" w:cs="Arial"/>
                <w:sz w:val="24"/>
                <w:szCs w:val="24"/>
                <w:lang w:val="en-GB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F05968" w:rsidRPr="004E7B3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6634" w:type="dxa"/>
            <w:vAlign w:val="center"/>
          </w:tcPr>
          <w:p w:rsidR="00F05968" w:rsidRDefault="00093D32" w:rsidP="001F6D2E">
            <w:pPr>
              <w:spacing w:after="100" w:line="280" w:lineRule="exac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Tariffs and Rules of Origin in ASEAN</w:t>
            </w:r>
            <w:r w:rsidR="001A6C9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 including</w:t>
            </w:r>
          </w:p>
          <w:p w:rsidR="00093D32" w:rsidRDefault="00093D32" w:rsidP="001F6D2E">
            <w:pPr>
              <w:pStyle w:val="ListParagraph"/>
              <w:numPr>
                <w:ilvl w:val="0"/>
                <w:numId w:val="10"/>
              </w:numPr>
              <w:spacing w:after="100" w:line="280" w:lineRule="exact"/>
              <w:contextualSpacing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Why </w:t>
            </w:r>
            <w:r w:rsidR="001A6C98">
              <w:rPr>
                <w:rFonts w:ascii="Arial" w:hAnsi="Arial" w:cs="Arial"/>
                <w:sz w:val="24"/>
                <w:szCs w:val="24"/>
                <w:lang w:val="en-GB"/>
              </w:rPr>
              <w:t>Rules of Origin?</w:t>
            </w:r>
          </w:p>
          <w:p w:rsidR="001A6C98" w:rsidRDefault="001A6C98" w:rsidP="001F6D2E">
            <w:pPr>
              <w:pStyle w:val="ListParagraph"/>
              <w:numPr>
                <w:ilvl w:val="0"/>
                <w:numId w:val="10"/>
              </w:numPr>
              <w:spacing w:after="100" w:line="280" w:lineRule="exact"/>
              <w:contextualSpacing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Different concepts for Rules of Origin</w:t>
            </w:r>
          </w:p>
          <w:p w:rsidR="001A6C98" w:rsidRDefault="001A6C98" w:rsidP="001F6D2E">
            <w:pPr>
              <w:pStyle w:val="ListParagraph"/>
              <w:numPr>
                <w:ilvl w:val="0"/>
                <w:numId w:val="10"/>
              </w:numPr>
              <w:spacing w:after="100" w:line="280" w:lineRule="exact"/>
              <w:contextualSpacing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Rules of Origin in ASEAN</w:t>
            </w:r>
          </w:p>
          <w:p w:rsidR="001A6C98" w:rsidRPr="00093D32" w:rsidRDefault="001A6C98" w:rsidP="001F6D2E">
            <w:pPr>
              <w:pStyle w:val="ListParagraph"/>
              <w:numPr>
                <w:ilvl w:val="0"/>
                <w:numId w:val="10"/>
              </w:numPr>
              <w:spacing w:after="100" w:line="280" w:lineRule="exact"/>
              <w:contextualSpacing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Rules of Origin and Regional Value Chains</w:t>
            </w:r>
          </w:p>
        </w:tc>
        <w:tc>
          <w:tcPr>
            <w:tcW w:w="1842" w:type="dxa"/>
            <w:vAlign w:val="center"/>
          </w:tcPr>
          <w:p w:rsidR="00F05968" w:rsidRPr="004E7B38" w:rsidRDefault="004D461B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38">
              <w:rPr>
                <w:rFonts w:ascii="Arial" w:hAnsi="Arial" w:cs="Arial"/>
                <w:sz w:val="24"/>
                <w:szCs w:val="24"/>
                <w:lang w:val="en-GB"/>
              </w:rPr>
              <w:t>Presentation</w:t>
            </w:r>
          </w:p>
        </w:tc>
        <w:tc>
          <w:tcPr>
            <w:tcW w:w="2977" w:type="dxa"/>
            <w:vAlign w:val="center"/>
          </w:tcPr>
          <w:p w:rsidR="00F05968" w:rsidRPr="004E7B38" w:rsidRDefault="00A22D42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22D42">
              <w:rPr>
                <w:rFonts w:ascii="Arial" w:hAnsi="Arial" w:cs="Arial"/>
                <w:sz w:val="24"/>
                <w:szCs w:val="24"/>
                <w:lang w:val="en-GB"/>
              </w:rPr>
              <w:t>Dr Witada An</w:t>
            </w:r>
            <w:r w:rsidRPr="00A22D42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Pr="00A22D42">
              <w:rPr>
                <w:rFonts w:ascii="Arial" w:hAnsi="Arial" w:cs="Arial"/>
                <w:sz w:val="24"/>
                <w:szCs w:val="24"/>
                <w:lang w:val="en-GB"/>
              </w:rPr>
              <w:t xml:space="preserve">koonwattaka, </w:t>
            </w:r>
            <w:r w:rsidR="002A5F36">
              <w:rPr>
                <w:rFonts w:ascii="Arial" w:hAnsi="Arial" w:cs="Arial"/>
                <w:sz w:val="24"/>
                <w:szCs w:val="24"/>
                <w:lang w:val="en-GB"/>
              </w:rPr>
              <w:t>UNESCAP</w:t>
            </w:r>
          </w:p>
        </w:tc>
      </w:tr>
      <w:tr w:rsidR="00B44F2A" w:rsidRPr="0071520F" w:rsidTr="00645F24">
        <w:tc>
          <w:tcPr>
            <w:tcW w:w="1838" w:type="dxa"/>
            <w:vAlign w:val="center"/>
          </w:tcPr>
          <w:p w:rsidR="00B44F2A" w:rsidRDefault="00175C9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11.10 – 11.35</w:t>
            </w:r>
          </w:p>
        </w:tc>
        <w:tc>
          <w:tcPr>
            <w:tcW w:w="6634" w:type="dxa"/>
            <w:vAlign w:val="center"/>
          </w:tcPr>
          <w:p w:rsidR="001F6D2E" w:rsidRDefault="001F6D2E" w:rsidP="001F6D2E">
            <w:pPr>
              <w:spacing w:after="100" w:line="280" w:lineRule="exac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Implementation of ASEAN </w:t>
            </w:r>
            <w:r w:rsidR="00093D3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Tariffs</w:t>
            </w:r>
          </w:p>
          <w:p w:rsidR="001F6D2E" w:rsidRDefault="001F6D2E" w:rsidP="001F6D2E">
            <w:pPr>
              <w:spacing w:after="100" w:line="280" w:lineRule="exac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44F2A" w:rsidRDefault="001F6D2E" w:rsidP="001F6D2E">
            <w:pPr>
              <w:spacing w:after="100" w:line="280" w:lineRule="exac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ASEAN </w:t>
            </w:r>
            <w:r w:rsidR="00093D3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Rules of Origin in Laos</w:t>
            </w:r>
          </w:p>
          <w:p w:rsidR="00175C98" w:rsidRPr="004E7B38" w:rsidRDefault="00175C9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Electronic Self-Certification in Laos</w:t>
            </w:r>
          </w:p>
        </w:tc>
        <w:tc>
          <w:tcPr>
            <w:tcW w:w="1842" w:type="dxa"/>
            <w:vAlign w:val="center"/>
          </w:tcPr>
          <w:p w:rsidR="00B44F2A" w:rsidRPr="004E7B38" w:rsidRDefault="00093D32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Presentation</w:t>
            </w:r>
          </w:p>
        </w:tc>
        <w:tc>
          <w:tcPr>
            <w:tcW w:w="2977" w:type="dxa"/>
            <w:vAlign w:val="center"/>
          </w:tcPr>
          <w:p w:rsidR="001F6D2E" w:rsidRDefault="001F6D2E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Foreign Trade Policy 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partment,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MoIC</w:t>
            </w:r>
            <w:proofErr w:type="spellEnd"/>
          </w:p>
          <w:p w:rsidR="001F6D2E" w:rsidRDefault="001F6D2E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44F2A" w:rsidRDefault="001F6D2E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Department of Import and Export,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MoIC</w:t>
            </w:r>
            <w:proofErr w:type="spellEnd"/>
          </w:p>
        </w:tc>
      </w:tr>
      <w:tr w:rsidR="00F05968" w:rsidRPr="00175C98" w:rsidTr="00645F24">
        <w:tc>
          <w:tcPr>
            <w:tcW w:w="1838" w:type="dxa"/>
            <w:vAlign w:val="center"/>
          </w:tcPr>
          <w:p w:rsidR="00F05968" w:rsidRPr="004E7B38" w:rsidRDefault="004D461B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11.</w:t>
            </w:r>
            <w:r w:rsidR="00175C98">
              <w:rPr>
                <w:rFonts w:ascii="Arial" w:hAnsi="Arial" w:cs="Arial"/>
                <w:sz w:val="24"/>
                <w:szCs w:val="24"/>
                <w:lang w:val="en-GB"/>
              </w:rPr>
              <w:t>35</w:t>
            </w:r>
            <w:r w:rsidR="00532A1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B0494">
              <w:rPr>
                <w:rFonts w:ascii="Arial" w:hAnsi="Arial" w:cs="Arial"/>
                <w:sz w:val="24"/>
                <w:szCs w:val="24"/>
                <w:lang w:val="en-GB"/>
              </w:rPr>
              <w:t>– 12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175C98">
              <w:rPr>
                <w:rFonts w:ascii="Arial" w:hAnsi="Arial" w:cs="Arial"/>
                <w:sz w:val="24"/>
                <w:szCs w:val="24"/>
                <w:lang w:val="en-GB"/>
              </w:rPr>
              <w:t>00</w:t>
            </w:r>
          </w:p>
        </w:tc>
        <w:tc>
          <w:tcPr>
            <w:tcW w:w="6634" w:type="dxa"/>
            <w:vAlign w:val="center"/>
          </w:tcPr>
          <w:p w:rsidR="00F05968" w:rsidRPr="004E7B38" w:rsidRDefault="00FF791E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38">
              <w:rPr>
                <w:rFonts w:ascii="Arial" w:hAnsi="Arial" w:cs="Arial"/>
                <w:sz w:val="24"/>
                <w:szCs w:val="24"/>
                <w:lang w:val="en-GB"/>
              </w:rPr>
              <w:t>Questions and Answers</w:t>
            </w:r>
          </w:p>
        </w:tc>
        <w:tc>
          <w:tcPr>
            <w:tcW w:w="1842" w:type="dxa"/>
            <w:vAlign w:val="center"/>
          </w:tcPr>
          <w:p w:rsidR="00F05968" w:rsidRPr="004E7B38" w:rsidRDefault="004D461B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38">
              <w:rPr>
                <w:rFonts w:ascii="Arial" w:hAnsi="Arial" w:cs="Arial"/>
                <w:sz w:val="24"/>
                <w:szCs w:val="24"/>
                <w:lang w:val="en-GB"/>
              </w:rPr>
              <w:t>Plenary Di</w:t>
            </w:r>
            <w:r w:rsidRPr="004E7B38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4E7B38">
              <w:rPr>
                <w:rFonts w:ascii="Arial" w:hAnsi="Arial" w:cs="Arial"/>
                <w:sz w:val="24"/>
                <w:szCs w:val="24"/>
                <w:lang w:val="en-GB"/>
              </w:rPr>
              <w:t>cussion</w:t>
            </w:r>
          </w:p>
        </w:tc>
        <w:tc>
          <w:tcPr>
            <w:tcW w:w="2977" w:type="dxa"/>
            <w:vAlign w:val="center"/>
          </w:tcPr>
          <w:p w:rsidR="00F05968" w:rsidRPr="004E7B38" w:rsidRDefault="001A6260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Participants and Spea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ers</w:t>
            </w:r>
          </w:p>
        </w:tc>
      </w:tr>
      <w:tr w:rsidR="0079792A" w:rsidRPr="00175C98" w:rsidTr="00645F24">
        <w:tc>
          <w:tcPr>
            <w:tcW w:w="1838" w:type="dxa"/>
            <w:vAlign w:val="center"/>
          </w:tcPr>
          <w:p w:rsidR="0079792A" w:rsidRDefault="00175C9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12.00 – 13.00</w:t>
            </w:r>
          </w:p>
        </w:tc>
        <w:tc>
          <w:tcPr>
            <w:tcW w:w="6634" w:type="dxa"/>
            <w:vAlign w:val="center"/>
          </w:tcPr>
          <w:p w:rsidR="0079792A" w:rsidRPr="004E7B38" w:rsidRDefault="0079792A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Lunch</w:t>
            </w:r>
          </w:p>
        </w:tc>
        <w:tc>
          <w:tcPr>
            <w:tcW w:w="1842" w:type="dxa"/>
            <w:vAlign w:val="center"/>
          </w:tcPr>
          <w:p w:rsidR="0079792A" w:rsidRPr="004E7B38" w:rsidRDefault="0079792A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vAlign w:val="center"/>
          </w:tcPr>
          <w:p w:rsidR="0079792A" w:rsidRDefault="0079792A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1A6C98" w:rsidRPr="0071520F" w:rsidTr="00B01E2A">
        <w:tc>
          <w:tcPr>
            <w:tcW w:w="13291" w:type="dxa"/>
            <w:gridSpan w:val="4"/>
            <w:shd w:val="clear" w:color="auto" w:fill="BFBFBF" w:themeFill="background1" w:themeFillShade="BF"/>
            <w:vAlign w:val="center"/>
          </w:tcPr>
          <w:p w:rsidR="001A6C98" w:rsidRPr="00B62591" w:rsidRDefault="001A6C9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Module 4</w:t>
            </w:r>
            <w:r w:rsidRPr="00DE5B7F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Non-Tariff Measures and Non-Tariff Barriers in ASEAN</w:t>
            </w:r>
          </w:p>
        </w:tc>
      </w:tr>
      <w:tr w:rsidR="00617A3E" w:rsidRPr="00DE5B7F" w:rsidTr="00645F24">
        <w:tc>
          <w:tcPr>
            <w:tcW w:w="1838" w:type="dxa"/>
            <w:vAlign w:val="center"/>
          </w:tcPr>
          <w:p w:rsidR="00617A3E" w:rsidRDefault="00175C9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13.00 - 13</w:t>
            </w:r>
            <w:r w:rsidR="001A6C9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0C5918">
              <w:rPr>
                <w:rFonts w:ascii="Arial" w:hAnsi="Arial" w:cs="Arial"/>
                <w:sz w:val="24"/>
                <w:szCs w:val="24"/>
                <w:lang w:val="en-GB"/>
              </w:rPr>
              <w:t>25</w:t>
            </w:r>
          </w:p>
        </w:tc>
        <w:tc>
          <w:tcPr>
            <w:tcW w:w="6634" w:type="dxa"/>
            <w:vAlign w:val="center"/>
          </w:tcPr>
          <w:p w:rsidR="001A6C98" w:rsidRDefault="001A6C9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Non-Tariff Measures and Non-Tariff Barriers in ASEAN, i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cluding</w:t>
            </w:r>
          </w:p>
          <w:p w:rsidR="00617A3E" w:rsidRPr="001A6C98" w:rsidRDefault="001A6C98" w:rsidP="001F6D2E">
            <w:pPr>
              <w:pStyle w:val="ListParagraph"/>
              <w:numPr>
                <w:ilvl w:val="0"/>
                <w:numId w:val="11"/>
              </w:numPr>
              <w:spacing w:after="100" w:line="280" w:lineRule="exact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Distinction between Non-Tariff Measures and Non-Tariff Barriers</w:t>
            </w:r>
          </w:p>
          <w:p w:rsidR="001A6C98" w:rsidRDefault="001A6C98" w:rsidP="001F6D2E">
            <w:pPr>
              <w:pStyle w:val="ListParagraph"/>
              <w:numPr>
                <w:ilvl w:val="0"/>
                <w:numId w:val="11"/>
              </w:numPr>
              <w:spacing w:after="100" w:line="280" w:lineRule="exact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Technical Barriers to Trade and SPS</w:t>
            </w:r>
          </w:p>
          <w:p w:rsidR="001A6C98" w:rsidRPr="001A6C98" w:rsidRDefault="001A6C98" w:rsidP="001F6D2E">
            <w:pPr>
              <w:pStyle w:val="ListParagraph"/>
              <w:numPr>
                <w:ilvl w:val="0"/>
                <w:numId w:val="11"/>
              </w:numPr>
              <w:spacing w:after="100" w:line="280" w:lineRule="exact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How to deal with Non-Tariff Barriers to Trade </w:t>
            </w:r>
            <w:r w:rsidR="00DF5405">
              <w:rPr>
                <w:rFonts w:ascii="Arial" w:hAnsi="Arial" w:cs="Arial"/>
                <w:sz w:val="24"/>
                <w:szCs w:val="24"/>
                <w:lang w:val="en-US"/>
              </w:rPr>
              <w:t xml:space="preserve">in Goods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 ASEAN</w:t>
            </w:r>
          </w:p>
        </w:tc>
        <w:tc>
          <w:tcPr>
            <w:tcW w:w="1842" w:type="dxa"/>
            <w:vAlign w:val="center"/>
          </w:tcPr>
          <w:p w:rsidR="00617A3E" w:rsidRPr="004E7B38" w:rsidRDefault="00617A3E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38">
              <w:rPr>
                <w:rFonts w:ascii="Arial" w:hAnsi="Arial" w:cs="Arial"/>
                <w:sz w:val="24"/>
                <w:szCs w:val="24"/>
                <w:lang w:val="en-GB"/>
              </w:rPr>
              <w:t>Presentation</w:t>
            </w:r>
          </w:p>
        </w:tc>
        <w:tc>
          <w:tcPr>
            <w:tcW w:w="2977" w:type="dxa"/>
            <w:vAlign w:val="center"/>
          </w:tcPr>
          <w:p w:rsidR="00617A3E" w:rsidRDefault="008E256D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Prof </w:t>
            </w:r>
            <w:r w:rsidRPr="008E256D">
              <w:rPr>
                <w:rFonts w:ascii="Arial" w:hAnsi="Arial" w:cs="Arial"/>
                <w:sz w:val="24"/>
                <w:szCs w:val="24"/>
                <w:lang w:val="en-GB"/>
              </w:rPr>
              <w:t xml:space="preserve">Dr </w:t>
            </w:r>
            <w:proofErr w:type="spellStart"/>
            <w:r w:rsidRPr="008E256D">
              <w:rPr>
                <w:rFonts w:ascii="Arial" w:hAnsi="Arial" w:cs="Arial"/>
                <w:sz w:val="24"/>
                <w:szCs w:val="24"/>
                <w:lang w:val="en-GB"/>
              </w:rPr>
              <w:t>Haniff</w:t>
            </w:r>
            <w:proofErr w:type="spellEnd"/>
            <w:r w:rsidRPr="008E256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E256D">
              <w:rPr>
                <w:rFonts w:ascii="Arial" w:hAnsi="Arial" w:cs="Arial"/>
                <w:sz w:val="24"/>
                <w:szCs w:val="24"/>
                <w:lang w:val="en-GB"/>
              </w:rPr>
              <w:t>Ahamat</w:t>
            </w:r>
            <w:proofErr w:type="spellEnd"/>
          </w:p>
        </w:tc>
      </w:tr>
      <w:tr w:rsidR="00617A3E" w:rsidRPr="001F6D2E" w:rsidTr="00645F24">
        <w:tc>
          <w:tcPr>
            <w:tcW w:w="1838" w:type="dxa"/>
            <w:vAlign w:val="center"/>
          </w:tcPr>
          <w:p w:rsidR="00617A3E" w:rsidRDefault="0079792A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175C98">
              <w:rPr>
                <w:rFonts w:ascii="Arial" w:hAnsi="Arial" w:cs="Arial"/>
                <w:sz w:val="24"/>
                <w:szCs w:val="24"/>
                <w:lang w:val="en-GB"/>
              </w:rPr>
              <w:t>3.25</w:t>
            </w:r>
            <w:r w:rsidR="000C5918">
              <w:rPr>
                <w:rFonts w:ascii="Arial" w:hAnsi="Arial" w:cs="Arial"/>
                <w:sz w:val="24"/>
                <w:szCs w:val="24"/>
                <w:lang w:val="en-GB"/>
              </w:rPr>
              <w:t xml:space="preserve"> – 13.50</w:t>
            </w:r>
          </w:p>
        </w:tc>
        <w:tc>
          <w:tcPr>
            <w:tcW w:w="6634" w:type="dxa"/>
            <w:vAlign w:val="center"/>
          </w:tcPr>
          <w:p w:rsidR="00617A3E" w:rsidRPr="00E96B0B" w:rsidRDefault="00DF5405" w:rsidP="001F6D2E">
            <w:pPr>
              <w:spacing w:after="100" w:line="280" w:lineRule="exac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Non-Tariff Measures and Non-Tariff Barriers in Laos</w:t>
            </w:r>
          </w:p>
        </w:tc>
        <w:tc>
          <w:tcPr>
            <w:tcW w:w="1842" w:type="dxa"/>
            <w:vAlign w:val="center"/>
          </w:tcPr>
          <w:p w:rsidR="00617A3E" w:rsidRPr="004E7B38" w:rsidRDefault="00617A3E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38">
              <w:rPr>
                <w:rFonts w:ascii="Arial" w:hAnsi="Arial" w:cs="Arial"/>
                <w:sz w:val="24"/>
                <w:szCs w:val="24"/>
                <w:lang w:val="en-GB"/>
              </w:rPr>
              <w:t>Presentation</w:t>
            </w:r>
          </w:p>
        </w:tc>
        <w:tc>
          <w:tcPr>
            <w:tcW w:w="2977" w:type="dxa"/>
            <w:vAlign w:val="center"/>
          </w:tcPr>
          <w:p w:rsidR="00617A3E" w:rsidRDefault="001F6D2E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Department of Import and Export,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MoIC</w:t>
            </w:r>
            <w:proofErr w:type="spellEnd"/>
          </w:p>
        </w:tc>
      </w:tr>
      <w:tr w:rsidR="00DF5405" w:rsidRPr="00DE5B7F" w:rsidTr="00645F24">
        <w:tc>
          <w:tcPr>
            <w:tcW w:w="1838" w:type="dxa"/>
            <w:vAlign w:val="center"/>
          </w:tcPr>
          <w:p w:rsidR="00DF5405" w:rsidRDefault="000C591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13.50 – 14.15</w:t>
            </w:r>
          </w:p>
        </w:tc>
        <w:tc>
          <w:tcPr>
            <w:tcW w:w="6634" w:type="dxa"/>
            <w:vAlign w:val="center"/>
          </w:tcPr>
          <w:p w:rsidR="00DF5405" w:rsidRDefault="00DF5405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Questions and Answers</w:t>
            </w:r>
          </w:p>
        </w:tc>
        <w:tc>
          <w:tcPr>
            <w:tcW w:w="1842" w:type="dxa"/>
            <w:vAlign w:val="center"/>
          </w:tcPr>
          <w:p w:rsidR="00DF5405" w:rsidRPr="004E7B38" w:rsidRDefault="00DF5405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Plenary Di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cussion</w:t>
            </w:r>
          </w:p>
        </w:tc>
        <w:tc>
          <w:tcPr>
            <w:tcW w:w="2977" w:type="dxa"/>
            <w:vAlign w:val="center"/>
          </w:tcPr>
          <w:p w:rsidR="00DF5405" w:rsidRDefault="001A6260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Participants and Spea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ers</w:t>
            </w:r>
          </w:p>
        </w:tc>
      </w:tr>
      <w:tr w:rsidR="00DF5405" w:rsidRPr="00175C98" w:rsidTr="00645F24">
        <w:tc>
          <w:tcPr>
            <w:tcW w:w="1838" w:type="dxa"/>
            <w:vAlign w:val="center"/>
          </w:tcPr>
          <w:p w:rsidR="00DF5405" w:rsidRDefault="000C591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14.15 – 14.30</w:t>
            </w:r>
          </w:p>
        </w:tc>
        <w:tc>
          <w:tcPr>
            <w:tcW w:w="6634" w:type="dxa"/>
            <w:vAlign w:val="center"/>
          </w:tcPr>
          <w:p w:rsidR="00DF5405" w:rsidRPr="00EE6938" w:rsidRDefault="00DF5405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Coffee Break</w:t>
            </w:r>
          </w:p>
        </w:tc>
        <w:tc>
          <w:tcPr>
            <w:tcW w:w="1842" w:type="dxa"/>
            <w:vAlign w:val="center"/>
          </w:tcPr>
          <w:p w:rsidR="00DF5405" w:rsidRPr="004E7B38" w:rsidRDefault="00DF5405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vAlign w:val="center"/>
          </w:tcPr>
          <w:p w:rsidR="00DF5405" w:rsidRDefault="00DF5405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F5405" w:rsidRPr="0071520F" w:rsidTr="00B01E2A">
        <w:tc>
          <w:tcPr>
            <w:tcW w:w="13291" w:type="dxa"/>
            <w:gridSpan w:val="4"/>
            <w:shd w:val="clear" w:color="auto" w:fill="BFBFBF" w:themeFill="background1" w:themeFillShade="BF"/>
            <w:vAlign w:val="center"/>
          </w:tcPr>
          <w:p w:rsidR="00DF5405" w:rsidRPr="00DF5405" w:rsidRDefault="00DF5405" w:rsidP="001F6D2E">
            <w:pPr>
              <w:spacing w:after="100" w:line="280" w:lineRule="exac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F5405">
              <w:rPr>
                <w:rFonts w:ascii="Arial" w:hAnsi="Arial" w:cs="Arial"/>
                <w:b/>
                <w:sz w:val="24"/>
                <w:szCs w:val="24"/>
                <w:lang w:val="en-GB"/>
              </w:rPr>
              <w:t>Module 5: Trade Facilitation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in ASEAN</w:t>
            </w:r>
          </w:p>
        </w:tc>
      </w:tr>
      <w:tr w:rsidR="00DF5405" w:rsidRPr="0071520F" w:rsidTr="00645F24">
        <w:tc>
          <w:tcPr>
            <w:tcW w:w="1838" w:type="dxa"/>
            <w:vAlign w:val="center"/>
          </w:tcPr>
          <w:p w:rsidR="00DF5405" w:rsidRDefault="000C591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14.30 – 14.40</w:t>
            </w:r>
          </w:p>
        </w:tc>
        <w:tc>
          <w:tcPr>
            <w:tcW w:w="6634" w:type="dxa"/>
            <w:vAlign w:val="center"/>
          </w:tcPr>
          <w:p w:rsidR="00DF5405" w:rsidRPr="00EE6938" w:rsidRDefault="00DF5405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Case Study: Trade Facilitation</w:t>
            </w:r>
          </w:p>
        </w:tc>
        <w:tc>
          <w:tcPr>
            <w:tcW w:w="1842" w:type="dxa"/>
            <w:vAlign w:val="center"/>
          </w:tcPr>
          <w:p w:rsidR="00DF5405" w:rsidRPr="004E7B38" w:rsidRDefault="00DF5405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Presentation</w:t>
            </w:r>
          </w:p>
        </w:tc>
        <w:tc>
          <w:tcPr>
            <w:tcW w:w="2977" w:type="dxa"/>
            <w:vAlign w:val="center"/>
          </w:tcPr>
          <w:p w:rsidR="00DF5405" w:rsidRDefault="00DF5405" w:rsidP="001F6D2E">
            <w:pPr>
              <w:spacing w:after="100" w:line="280" w:lineRule="exact"/>
              <w:rPr>
                <w:rFonts w:ascii="Arial" w:hAnsi="Arial" w:cs="DokChampa"/>
                <w:sz w:val="24"/>
                <w:szCs w:val="24"/>
                <w:lang w:val="en-GB" w:bidi="lo-LA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Freight Forwarder </w:t>
            </w:r>
            <w:r w:rsidR="00532A1B">
              <w:rPr>
                <w:rFonts w:ascii="Arial" w:hAnsi="Arial" w:cs="Arial"/>
                <w:sz w:val="24"/>
                <w:szCs w:val="24"/>
                <w:lang w:val="en-GB"/>
              </w:rPr>
              <w:t>or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Transport Company in Laos</w:t>
            </w:r>
          </w:p>
          <w:p w:rsidR="00CC23BC" w:rsidRDefault="00CC23BC" w:rsidP="001F6D2E">
            <w:pPr>
              <w:spacing w:after="100" w:line="280" w:lineRule="exact"/>
              <w:rPr>
                <w:rFonts w:ascii="Arial" w:hAnsi="Arial" w:cs="DokChampa"/>
                <w:sz w:val="24"/>
                <w:szCs w:val="24"/>
                <w:lang w:val="en-GB" w:bidi="lo-LA"/>
              </w:rPr>
            </w:pPr>
          </w:p>
          <w:p w:rsidR="00CC23BC" w:rsidRPr="004469F8" w:rsidRDefault="00CC23BC" w:rsidP="001F6D2E">
            <w:pPr>
              <w:spacing w:after="100" w:line="280" w:lineRule="exact"/>
              <w:rPr>
                <w:rFonts w:ascii="Arial" w:hAnsi="Arial" w:cs="DokChampa"/>
                <w:sz w:val="24"/>
                <w:szCs w:val="24"/>
                <w:lang w:val="en-GB" w:bidi="lo-LA"/>
              </w:rPr>
            </w:pPr>
          </w:p>
        </w:tc>
      </w:tr>
      <w:tr w:rsidR="00DF5405" w:rsidRPr="00175C98" w:rsidTr="00645F24">
        <w:tc>
          <w:tcPr>
            <w:tcW w:w="1838" w:type="dxa"/>
            <w:vAlign w:val="center"/>
          </w:tcPr>
          <w:p w:rsidR="00DF5405" w:rsidRDefault="000C591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14.40 – 15.05</w:t>
            </w:r>
          </w:p>
        </w:tc>
        <w:tc>
          <w:tcPr>
            <w:tcW w:w="6634" w:type="dxa"/>
            <w:vAlign w:val="center"/>
          </w:tcPr>
          <w:p w:rsidR="00DF5405" w:rsidRDefault="00DF5405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Trade Facilitation in ASEAN</w:t>
            </w:r>
          </w:p>
        </w:tc>
        <w:tc>
          <w:tcPr>
            <w:tcW w:w="1842" w:type="dxa"/>
            <w:vAlign w:val="center"/>
          </w:tcPr>
          <w:p w:rsidR="00DF5405" w:rsidRDefault="00DF5405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Presentation</w:t>
            </w:r>
          </w:p>
        </w:tc>
        <w:tc>
          <w:tcPr>
            <w:tcW w:w="2977" w:type="dxa"/>
            <w:vAlign w:val="center"/>
          </w:tcPr>
          <w:p w:rsidR="00DF5405" w:rsidRDefault="008E256D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256D">
              <w:rPr>
                <w:rFonts w:ascii="Arial" w:hAnsi="Arial" w:cs="Arial"/>
                <w:sz w:val="24"/>
                <w:szCs w:val="24"/>
                <w:lang w:val="en-GB"/>
              </w:rPr>
              <w:t xml:space="preserve">Dr </w:t>
            </w:r>
            <w:proofErr w:type="spellStart"/>
            <w:r w:rsidRPr="008E256D">
              <w:rPr>
                <w:rFonts w:ascii="Arial" w:hAnsi="Arial" w:cs="Arial"/>
                <w:sz w:val="24"/>
                <w:szCs w:val="24"/>
                <w:lang w:val="en-GB"/>
              </w:rPr>
              <w:t>Tengfei</w:t>
            </w:r>
            <w:proofErr w:type="spellEnd"/>
            <w:r w:rsidRPr="008E256D">
              <w:rPr>
                <w:rFonts w:ascii="Arial" w:hAnsi="Arial" w:cs="Arial"/>
                <w:sz w:val="24"/>
                <w:szCs w:val="24"/>
                <w:lang w:val="en-GB"/>
              </w:rPr>
              <w:t xml:space="preserve"> Wang,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ESCAP</w:t>
            </w:r>
          </w:p>
        </w:tc>
      </w:tr>
      <w:tr w:rsidR="00175C98" w:rsidRPr="0071520F" w:rsidTr="00645F24">
        <w:tc>
          <w:tcPr>
            <w:tcW w:w="1838" w:type="dxa"/>
            <w:vAlign w:val="center"/>
          </w:tcPr>
          <w:p w:rsidR="00175C98" w:rsidRDefault="000C591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15.05 – 15.30</w:t>
            </w:r>
          </w:p>
        </w:tc>
        <w:tc>
          <w:tcPr>
            <w:tcW w:w="6634" w:type="dxa"/>
            <w:vAlign w:val="center"/>
          </w:tcPr>
          <w:p w:rsidR="00175C98" w:rsidRDefault="000C591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Trade Facilitation in Laos</w:t>
            </w:r>
          </w:p>
          <w:p w:rsidR="000C5918" w:rsidRDefault="000C591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Single Window in ASEAN and Laos</w:t>
            </w:r>
          </w:p>
        </w:tc>
        <w:tc>
          <w:tcPr>
            <w:tcW w:w="1842" w:type="dxa"/>
            <w:vAlign w:val="center"/>
          </w:tcPr>
          <w:p w:rsidR="00175C98" w:rsidRDefault="000C591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Presentation</w:t>
            </w:r>
          </w:p>
        </w:tc>
        <w:tc>
          <w:tcPr>
            <w:tcW w:w="2977" w:type="dxa"/>
            <w:vAlign w:val="center"/>
          </w:tcPr>
          <w:p w:rsidR="00175C98" w:rsidRDefault="001F6D2E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Department of Import and Export,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MoIC</w:t>
            </w:r>
            <w:proofErr w:type="spellEnd"/>
          </w:p>
          <w:p w:rsidR="000C5918" w:rsidRPr="008E256D" w:rsidRDefault="000C591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Department of Customs, Ministry of Finance</w:t>
            </w:r>
          </w:p>
        </w:tc>
      </w:tr>
      <w:tr w:rsidR="000C5918" w:rsidRPr="00175C98" w:rsidTr="00645F24">
        <w:tc>
          <w:tcPr>
            <w:tcW w:w="1838" w:type="dxa"/>
            <w:vAlign w:val="center"/>
          </w:tcPr>
          <w:p w:rsidR="000C5918" w:rsidRDefault="000C591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15.30 – 15.50</w:t>
            </w:r>
          </w:p>
        </w:tc>
        <w:tc>
          <w:tcPr>
            <w:tcW w:w="6634" w:type="dxa"/>
            <w:vAlign w:val="center"/>
          </w:tcPr>
          <w:p w:rsidR="000C5918" w:rsidRDefault="000C591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Questions and Answers</w:t>
            </w:r>
          </w:p>
        </w:tc>
        <w:tc>
          <w:tcPr>
            <w:tcW w:w="1842" w:type="dxa"/>
            <w:vAlign w:val="center"/>
          </w:tcPr>
          <w:p w:rsidR="000C5918" w:rsidRDefault="000C591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Plenary Di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cussion</w:t>
            </w:r>
          </w:p>
        </w:tc>
        <w:tc>
          <w:tcPr>
            <w:tcW w:w="2977" w:type="dxa"/>
            <w:vAlign w:val="center"/>
          </w:tcPr>
          <w:p w:rsidR="000C5918" w:rsidRDefault="000C591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Participants and Spea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ers</w:t>
            </w:r>
          </w:p>
        </w:tc>
      </w:tr>
      <w:tr w:rsidR="00DF5405" w:rsidRPr="0071520F" w:rsidTr="00B01E2A">
        <w:tc>
          <w:tcPr>
            <w:tcW w:w="13291" w:type="dxa"/>
            <w:gridSpan w:val="4"/>
            <w:shd w:val="clear" w:color="auto" w:fill="BFBFBF" w:themeFill="background1" w:themeFillShade="BF"/>
            <w:vAlign w:val="center"/>
          </w:tcPr>
          <w:p w:rsidR="00DF5405" w:rsidRPr="00DF5405" w:rsidRDefault="00DF5405" w:rsidP="001F6D2E">
            <w:pPr>
              <w:spacing w:after="100" w:line="280" w:lineRule="exac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F5405">
              <w:rPr>
                <w:rFonts w:ascii="Arial" w:hAnsi="Arial" w:cs="Arial"/>
                <w:b/>
                <w:sz w:val="24"/>
                <w:szCs w:val="24"/>
                <w:lang w:val="en-GB"/>
              </w:rPr>
              <w:t>Module 6: Where to get help for Trade in Goods in ASEAN</w:t>
            </w:r>
            <w:r w:rsidR="001A6260">
              <w:rPr>
                <w:rFonts w:ascii="Arial" w:hAnsi="Arial" w:cs="Arial"/>
                <w:b/>
                <w:sz w:val="24"/>
                <w:szCs w:val="24"/>
                <w:lang w:val="en-GB"/>
              </w:rPr>
              <w:t>?</w:t>
            </w:r>
          </w:p>
        </w:tc>
      </w:tr>
      <w:tr w:rsidR="000C5918" w:rsidRPr="001A6260" w:rsidTr="00645F24">
        <w:tc>
          <w:tcPr>
            <w:tcW w:w="1838" w:type="dxa"/>
            <w:vAlign w:val="center"/>
          </w:tcPr>
          <w:p w:rsidR="000C5918" w:rsidRDefault="000C591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15.50 - 16.20</w:t>
            </w:r>
          </w:p>
        </w:tc>
        <w:tc>
          <w:tcPr>
            <w:tcW w:w="6634" w:type="dxa"/>
            <w:vAlign w:val="center"/>
          </w:tcPr>
          <w:p w:rsidR="000C5918" w:rsidRPr="00EE6938" w:rsidRDefault="000C591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E6938">
              <w:rPr>
                <w:rFonts w:ascii="Arial" w:hAnsi="Arial" w:cs="Arial"/>
                <w:sz w:val="24"/>
                <w:szCs w:val="24"/>
                <w:lang w:val="en-GB"/>
              </w:rPr>
              <w:t>The ASEAN Solutions for Investmen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ts, Services and Trade (ASSIST)</w:t>
            </w:r>
          </w:p>
        </w:tc>
        <w:tc>
          <w:tcPr>
            <w:tcW w:w="1842" w:type="dxa"/>
            <w:vAlign w:val="center"/>
          </w:tcPr>
          <w:p w:rsidR="000C5918" w:rsidRPr="004E7B38" w:rsidRDefault="000C591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38">
              <w:rPr>
                <w:rFonts w:ascii="Arial" w:hAnsi="Arial" w:cs="Arial"/>
                <w:sz w:val="24"/>
                <w:szCs w:val="24"/>
                <w:lang w:val="en-GB"/>
              </w:rPr>
              <w:t>Presentation</w:t>
            </w:r>
          </w:p>
        </w:tc>
        <w:tc>
          <w:tcPr>
            <w:tcW w:w="2977" w:type="dxa"/>
            <w:vAlign w:val="center"/>
          </w:tcPr>
          <w:p w:rsidR="000C5918" w:rsidRPr="004E7B38" w:rsidRDefault="000C591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ASSIST expert </w:t>
            </w:r>
          </w:p>
        </w:tc>
      </w:tr>
      <w:tr w:rsidR="00617A3E" w:rsidRPr="001F6D2E" w:rsidTr="00645F24">
        <w:tc>
          <w:tcPr>
            <w:tcW w:w="1838" w:type="dxa"/>
            <w:vAlign w:val="center"/>
          </w:tcPr>
          <w:p w:rsidR="00617A3E" w:rsidRDefault="000C591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16.20 – 16.35</w:t>
            </w:r>
          </w:p>
        </w:tc>
        <w:tc>
          <w:tcPr>
            <w:tcW w:w="6634" w:type="dxa"/>
            <w:vAlign w:val="center"/>
          </w:tcPr>
          <w:p w:rsidR="001A6260" w:rsidRDefault="001A6260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Lao Trade Portal</w:t>
            </w:r>
          </w:p>
          <w:p w:rsidR="00617A3E" w:rsidRDefault="000C591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ASEAN and Lao Trade Repository</w:t>
            </w:r>
          </w:p>
        </w:tc>
        <w:tc>
          <w:tcPr>
            <w:tcW w:w="1842" w:type="dxa"/>
            <w:vAlign w:val="center"/>
          </w:tcPr>
          <w:p w:rsidR="00617A3E" w:rsidRPr="004E7B38" w:rsidRDefault="00617A3E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38">
              <w:rPr>
                <w:rFonts w:ascii="Arial" w:hAnsi="Arial" w:cs="Arial"/>
                <w:sz w:val="24"/>
                <w:szCs w:val="24"/>
                <w:lang w:val="en-GB"/>
              </w:rPr>
              <w:t>Presentation</w:t>
            </w:r>
          </w:p>
        </w:tc>
        <w:tc>
          <w:tcPr>
            <w:tcW w:w="2977" w:type="dxa"/>
            <w:vAlign w:val="center"/>
          </w:tcPr>
          <w:p w:rsidR="00617A3E" w:rsidRPr="004E7B38" w:rsidRDefault="001F6D2E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Department of Import and Export,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MoIC</w:t>
            </w:r>
            <w:proofErr w:type="spellEnd"/>
          </w:p>
        </w:tc>
      </w:tr>
      <w:tr w:rsidR="00617A3E" w:rsidRPr="000C5918" w:rsidTr="00645F24">
        <w:tc>
          <w:tcPr>
            <w:tcW w:w="1838" w:type="dxa"/>
            <w:vAlign w:val="center"/>
          </w:tcPr>
          <w:p w:rsidR="00617A3E" w:rsidRPr="00AB31A2" w:rsidRDefault="000C591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16.35 – 16.55</w:t>
            </w:r>
          </w:p>
        </w:tc>
        <w:tc>
          <w:tcPr>
            <w:tcW w:w="6634" w:type="dxa"/>
            <w:vAlign w:val="center"/>
          </w:tcPr>
          <w:p w:rsidR="00617A3E" w:rsidRPr="00E85288" w:rsidRDefault="00617A3E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7B38">
              <w:rPr>
                <w:rFonts w:ascii="Arial" w:hAnsi="Arial" w:cs="Arial"/>
                <w:sz w:val="24"/>
                <w:szCs w:val="24"/>
                <w:lang w:val="en-GB"/>
              </w:rPr>
              <w:t>Questions and Answers</w:t>
            </w:r>
          </w:p>
        </w:tc>
        <w:tc>
          <w:tcPr>
            <w:tcW w:w="1842" w:type="dxa"/>
            <w:vAlign w:val="center"/>
          </w:tcPr>
          <w:p w:rsidR="00617A3E" w:rsidRPr="004E7B38" w:rsidRDefault="001A6260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Plenary di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cussion</w:t>
            </w:r>
          </w:p>
        </w:tc>
        <w:tc>
          <w:tcPr>
            <w:tcW w:w="2977" w:type="dxa"/>
            <w:vAlign w:val="center"/>
          </w:tcPr>
          <w:p w:rsidR="00617A3E" w:rsidRPr="004E7B38" w:rsidRDefault="001A6260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Participants and Spea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ers</w:t>
            </w:r>
          </w:p>
        </w:tc>
      </w:tr>
      <w:tr w:rsidR="001A6260" w:rsidRPr="000C5918" w:rsidTr="00B01E2A">
        <w:tc>
          <w:tcPr>
            <w:tcW w:w="13291" w:type="dxa"/>
            <w:gridSpan w:val="4"/>
            <w:shd w:val="clear" w:color="auto" w:fill="BFBFBF" w:themeFill="background1" w:themeFillShade="BF"/>
            <w:vAlign w:val="center"/>
          </w:tcPr>
          <w:p w:rsidR="001A6260" w:rsidRPr="004E7B38" w:rsidRDefault="001A6260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Module 7: Closing</w:t>
            </w:r>
          </w:p>
        </w:tc>
      </w:tr>
      <w:tr w:rsidR="001A6260" w:rsidRPr="000C5918" w:rsidTr="00645F24">
        <w:tc>
          <w:tcPr>
            <w:tcW w:w="1838" w:type="dxa"/>
            <w:vAlign w:val="center"/>
          </w:tcPr>
          <w:p w:rsidR="001A6260" w:rsidRDefault="000C591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16.55</w:t>
            </w:r>
            <w:r w:rsidR="00532A1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A6260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="00532A1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17.0</w:t>
            </w:r>
            <w:r w:rsidR="001A6260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6634" w:type="dxa"/>
            <w:vAlign w:val="center"/>
          </w:tcPr>
          <w:p w:rsidR="001A6260" w:rsidRPr="004E7B38" w:rsidRDefault="001A6260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Closing Remarks</w:t>
            </w:r>
          </w:p>
        </w:tc>
        <w:tc>
          <w:tcPr>
            <w:tcW w:w="1842" w:type="dxa"/>
            <w:vAlign w:val="center"/>
          </w:tcPr>
          <w:p w:rsidR="001A6260" w:rsidRPr="004E7B38" w:rsidRDefault="001A6260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vAlign w:val="center"/>
          </w:tcPr>
          <w:p w:rsidR="001A6260" w:rsidRPr="004E7B38" w:rsidRDefault="001A6260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ECCIL</w:t>
            </w:r>
          </w:p>
        </w:tc>
      </w:tr>
      <w:tr w:rsidR="001A6260" w:rsidRPr="00DE5B7F" w:rsidTr="00645F24">
        <w:tc>
          <w:tcPr>
            <w:tcW w:w="1838" w:type="dxa"/>
            <w:vAlign w:val="center"/>
          </w:tcPr>
          <w:p w:rsidR="001A6260" w:rsidRDefault="000C5918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17:00</w:t>
            </w:r>
          </w:p>
        </w:tc>
        <w:tc>
          <w:tcPr>
            <w:tcW w:w="6634" w:type="dxa"/>
            <w:vAlign w:val="center"/>
          </w:tcPr>
          <w:p w:rsidR="001A6260" w:rsidRPr="004E7B38" w:rsidRDefault="001A6260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Farewell Reception</w:t>
            </w:r>
          </w:p>
        </w:tc>
        <w:tc>
          <w:tcPr>
            <w:tcW w:w="1842" w:type="dxa"/>
            <w:vAlign w:val="center"/>
          </w:tcPr>
          <w:p w:rsidR="001A6260" w:rsidRPr="004E7B38" w:rsidRDefault="001A6260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vAlign w:val="center"/>
          </w:tcPr>
          <w:p w:rsidR="001A6260" w:rsidRPr="004E7B38" w:rsidRDefault="001A6260" w:rsidP="001F6D2E">
            <w:pPr>
              <w:spacing w:after="100" w:line="280" w:lineRule="exac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E40DC0" w:rsidRPr="004E7B38" w:rsidRDefault="00E40DC0" w:rsidP="006B0494">
      <w:pPr>
        <w:spacing w:after="120" w:line="300" w:lineRule="exact"/>
        <w:rPr>
          <w:rFonts w:ascii="Arial" w:hAnsi="Arial" w:cs="Arial"/>
          <w:sz w:val="24"/>
          <w:szCs w:val="24"/>
          <w:lang w:val="en-GB"/>
        </w:rPr>
      </w:pPr>
    </w:p>
    <w:sectPr w:rsidR="00E40DC0" w:rsidRPr="004E7B38" w:rsidSect="00093D32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956"/>
    <w:multiLevelType w:val="hybridMultilevel"/>
    <w:tmpl w:val="366061AA"/>
    <w:lvl w:ilvl="0" w:tplc="9306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4BBA"/>
    <w:multiLevelType w:val="hybridMultilevel"/>
    <w:tmpl w:val="B46E51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24142"/>
    <w:multiLevelType w:val="multilevel"/>
    <w:tmpl w:val="875C42DA"/>
    <w:lvl w:ilvl="0">
      <w:start w:val="1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A80281"/>
    <w:multiLevelType w:val="hybridMultilevel"/>
    <w:tmpl w:val="5A283A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39475F"/>
    <w:multiLevelType w:val="hybridMultilevel"/>
    <w:tmpl w:val="A1F6C4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382333"/>
    <w:multiLevelType w:val="hybridMultilevel"/>
    <w:tmpl w:val="1DB610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FA6F85"/>
    <w:multiLevelType w:val="hybridMultilevel"/>
    <w:tmpl w:val="05804E24"/>
    <w:lvl w:ilvl="0" w:tplc="2B60596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F335C"/>
    <w:multiLevelType w:val="hybridMultilevel"/>
    <w:tmpl w:val="104EE5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AA5DEA"/>
    <w:multiLevelType w:val="multilevel"/>
    <w:tmpl w:val="4FB44542"/>
    <w:lvl w:ilvl="0">
      <w:start w:val="9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8D20089"/>
    <w:multiLevelType w:val="hybridMultilevel"/>
    <w:tmpl w:val="7694800E"/>
    <w:lvl w:ilvl="0" w:tplc="3A6A42A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4429D"/>
    <w:multiLevelType w:val="hybridMultilevel"/>
    <w:tmpl w:val="72BE82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8A"/>
    <w:rsid w:val="00006674"/>
    <w:rsid w:val="00045F60"/>
    <w:rsid w:val="00054479"/>
    <w:rsid w:val="00064E9E"/>
    <w:rsid w:val="00065FE7"/>
    <w:rsid w:val="000713CA"/>
    <w:rsid w:val="00093D32"/>
    <w:rsid w:val="000B08BE"/>
    <w:rsid w:val="000B79FF"/>
    <w:rsid w:val="000C29C1"/>
    <w:rsid w:val="000C5918"/>
    <w:rsid w:val="00111591"/>
    <w:rsid w:val="0011635E"/>
    <w:rsid w:val="00141704"/>
    <w:rsid w:val="00166202"/>
    <w:rsid w:val="0017200C"/>
    <w:rsid w:val="00175C98"/>
    <w:rsid w:val="00186589"/>
    <w:rsid w:val="001A6260"/>
    <w:rsid w:val="001A6C98"/>
    <w:rsid w:val="001B1733"/>
    <w:rsid w:val="001C26A8"/>
    <w:rsid w:val="001F6D2E"/>
    <w:rsid w:val="00240644"/>
    <w:rsid w:val="00287E21"/>
    <w:rsid w:val="002A5F36"/>
    <w:rsid w:val="002B717B"/>
    <w:rsid w:val="002B7424"/>
    <w:rsid w:val="002D3A22"/>
    <w:rsid w:val="002D3D12"/>
    <w:rsid w:val="003250F4"/>
    <w:rsid w:val="003313CA"/>
    <w:rsid w:val="003367DC"/>
    <w:rsid w:val="00340711"/>
    <w:rsid w:val="003522F5"/>
    <w:rsid w:val="00372802"/>
    <w:rsid w:val="003B388D"/>
    <w:rsid w:val="003C243A"/>
    <w:rsid w:val="003E7ADA"/>
    <w:rsid w:val="00420D48"/>
    <w:rsid w:val="004213FA"/>
    <w:rsid w:val="0042220D"/>
    <w:rsid w:val="004469F8"/>
    <w:rsid w:val="00453EB6"/>
    <w:rsid w:val="00473A40"/>
    <w:rsid w:val="004845D0"/>
    <w:rsid w:val="004C34E8"/>
    <w:rsid w:val="004D461B"/>
    <w:rsid w:val="004E7B38"/>
    <w:rsid w:val="00510EF3"/>
    <w:rsid w:val="00532A1B"/>
    <w:rsid w:val="005464E5"/>
    <w:rsid w:val="0057682A"/>
    <w:rsid w:val="0058667B"/>
    <w:rsid w:val="005A1162"/>
    <w:rsid w:val="005B082B"/>
    <w:rsid w:val="005C5FD5"/>
    <w:rsid w:val="005D3063"/>
    <w:rsid w:val="00617A3E"/>
    <w:rsid w:val="00623376"/>
    <w:rsid w:val="00645F24"/>
    <w:rsid w:val="006675AD"/>
    <w:rsid w:val="00671239"/>
    <w:rsid w:val="00672433"/>
    <w:rsid w:val="006B0494"/>
    <w:rsid w:val="006D2EAC"/>
    <w:rsid w:val="00711AA5"/>
    <w:rsid w:val="0071520F"/>
    <w:rsid w:val="0073403E"/>
    <w:rsid w:val="00742BF6"/>
    <w:rsid w:val="00753B3F"/>
    <w:rsid w:val="0077300D"/>
    <w:rsid w:val="00775628"/>
    <w:rsid w:val="00777DB0"/>
    <w:rsid w:val="00794C8B"/>
    <w:rsid w:val="0079792A"/>
    <w:rsid w:val="007A265A"/>
    <w:rsid w:val="007B358B"/>
    <w:rsid w:val="0081318A"/>
    <w:rsid w:val="008275B1"/>
    <w:rsid w:val="0089108B"/>
    <w:rsid w:val="00893703"/>
    <w:rsid w:val="008A0FAB"/>
    <w:rsid w:val="008D397A"/>
    <w:rsid w:val="008D40B2"/>
    <w:rsid w:val="008E256D"/>
    <w:rsid w:val="008E47C2"/>
    <w:rsid w:val="00912ECE"/>
    <w:rsid w:val="00925C7E"/>
    <w:rsid w:val="009430AB"/>
    <w:rsid w:val="0096130D"/>
    <w:rsid w:val="00977970"/>
    <w:rsid w:val="00990680"/>
    <w:rsid w:val="0099280B"/>
    <w:rsid w:val="009A116A"/>
    <w:rsid w:val="009A51A6"/>
    <w:rsid w:val="009D4D71"/>
    <w:rsid w:val="00A001BB"/>
    <w:rsid w:val="00A006E2"/>
    <w:rsid w:val="00A06F6E"/>
    <w:rsid w:val="00A14210"/>
    <w:rsid w:val="00A227FF"/>
    <w:rsid w:val="00A22D42"/>
    <w:rsid w:val="00A46F1D"/>
    <w:rsid w:val="00A57577"/>
    <w:rsid w:val="00A94CCC"/>
    <w:rsid w:val="00A9634B"/>
    <w:rsid w:val="00AA37DE"/>
    <w:rsid w:val="00AB31A2"/>
    <w:rsid w:val="00AE4667"/>
    <w:rsid w:val="00AF77B4"/>
    <w:rsid w:val="00B01E2A"/>
    <w:rsid w:val="00B07290"/>
    <w:rsid w:val="00B278C1"/>
    <w:rsid w:val="00B324AE"/>
    <w:rsid w:val="00B44F2A"/>
    <w:rsid w:val="00B62591"/>
    <w:rsid w:val="00B83ED4"/>
    <w:rsid w:val="00B97572"/>
    <w:rsid w:val="00B97A9A"/>
    <w:rsid w:val="00BA2EE4"/>
    <w:rsid w:val="00BB0278"/>
    <w:rsid w:val="00BC1CAC"/>
    <w:rsid w:val="00BD5753"/>
    <w:rsid w:val="00BD7D04"/>
    <w:rsid w:val="00C13AF7"/>
    <w:rsid w:val="00C32E57"/>
    <w:rsid w:val="00C32E64"/>
    <w:rsid w:val="00C508B8"/>
    <w:rsid w:val="00C62F66"/>
    <w:rsid w:val="00C6386B"/>
    <w:rsid w:val="00CC23BC"/>
    <w:rsid w:val="00CD1D82"/>
    <w:rsid w:val="00CD3A71"/>
    <w:rsid w:val="00D06180"/>
    <w:rsid w:val="00D1216C"/>
    <w:rsid w:val="00D27F59"/>
    <w:rsid w:val="00D4000C"/>
    <w:rsid w:val="00D609FD"/>
    <w:rsid w:val="00DA02F6"/>
    <w:rsid w:val="00DC4278"/>
    <w:rsid w:val="00DE5B7F"/>
    <w:rsid w:val="00DF5405"/>
    <w:rsid w:val="00E2749F"/>
    <w:rsid w:val="00E27A67"/>
    <w:rsid w:val="00E35B97"/>
    <w:rsid w:val="00E40DC0"/>
    <w:rsid w:val="00E7142B"/>
    <w:rsid w:val="00E72761"/>
    <w:rsid w:val="00E8050E"/>
    <w:rsid w:val="00E85288"/>
    <w:rsid w:val="00E96B0B"/>
    <w:rsid w:val="00EA76F4"/>
    <w:rsid w:val="00EB0D9B"/>
    <w:rsid w:val="00ED4B7A"/>
    <w:rsid w:val="00EE6938"/>
    <w:rsid w:val="00EF1287"/>
    <w:rsid w:val="00F05968"/>
    <w:rsid w:val="00F54149"/>
    <w:rsid w:val="00FD47EA"/>
    <w:rsid w:val="00FE6FD8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A6"/>
    <w:pPr>
      <w:ind w:left="720"/>
      <w:contextualSpacing/>
    </w:pPr>
  </w:style>
  <w:style w:type="table" w:styleId="TableGrid">
    <w:name w:val="Table Grid"/>
    <w:basedOn w:val="TableNormal"/>
    <w:uiPriority w:val="39"/>
    <w:rsid w:val="00E4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711AA5"/>
  </w:style>
  <w:style w:type="character" w:styleId="Emphasis">
    <w:name w:val="Emphasis"/>
    <w:basedOn w:val="DefaultParagraphFont"/>
    <w:uiPriority w:val="20"/>
    <w:qFormat/>
    <w:rsid w:val="00711AA5"/>
    <w:rPr>
      <w:i/>
      <w:iCs/>
    </w:rPr>
  </w:style>
  <w:style w:type="character" w:customStyle="1" w:styleId="tgc">
    <w:name w:val="_tgc"/>
    <w:basedOn w:val="DefaultParagraphFont"/>
    <w:rsid w:val="00287E21"/>
  </w:style>
  <w:style w:type="character" w:styleId="Strong">
    <w:name w:val="Strong"/>
    <w:basedOn w:val="DefaultParagraphFont"/>
    <w:uiPriority w:val="22"/>
    <w:qFormat/>
    <w:rsid w:val="00EE69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A6"/>
    <w:pPr>
      <w:ind w:left="720"/>
      <w:contextualSpacing/>
    </w:pPr>
  </w:style>
  <w:style w:type="table" w:styleId="TableGrid">
    <w:name w:val="Table Grid"/>
    <w:basedOn w:val="TableNormal"/>
    <w:uiPriority w:val="39"/>
    <w:rsid w:val="00E4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711AA5"/>
  </w:style>
  <w:style w:type="character" w:styleId="Emphasis">
    <w:name w:val="Emphasis"/>
    <w:basedOn w:val="DefaultParagraphFont"/>
    <w:uiPriority w:val="20"/>
    <w:qFormat/>
    <w:rsid w:val="00711AA5"/>
    <w:rPr>
      <w:i/>
      <w:iCs/>
    </w:rPr>
  </w:style>
  <w:style w:type="character" w:customStyle="1" w:styleId="tgc">
    <w:name w:val="_tgc"/>
    <w:basedOn w:val="DefaultParagraphFont"/>
    <w:rsid w:val="00287E21"/>
  </w:style>
  <w:style w:type="character" w:styleId="Strong">
    <w:name w:val="Strong"/>
    <w:basedOn w:val="DefaultParagraphFont"/>
    <w:uiPriority w:val="22"/>
    <w:qFormat/>
    <w:rsid w:val="00EE69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Hartmjanus</dc:creator>
  <cp:lastModifiedBy>Muriel</cp:lastModifiedBy>
  <cp:revision>2</cp:revision>
  <cp:lastPrinted>2016-11-17T09:21:00Z</cp:lastPrinted>
  <dcterms:created xsi:type="dcterms:W3CDTF">2016-11-21T06:52:00Z</dcterms:created>
  <dcterms:modified xsi:type="dcterms:W3CDTF">2016-11-21T06:52:00Z</dcterms:modified>
</cp:coreProperties>
</file>